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53756" w14:textId="77777777" w:rsidR="006A48A3" w:rsidRDefault="00DD6D79">
      <w:pPr>
        <w:spacing w:after="120" w:line="240" w:lineRule="auto"/>
        <w:jc w:val="center"/>
        <w:rPr>
          <w:b/>
          <w:sz w:val="32"/>
          <w:szCs w:val="32"/>
          <w:lang w:val="en-GB"/>
        </w:rPr>
      </w:pPr>
      <w:r>
        <w:rPr>
          <w:rFonts w:ascii="Maiandra GD" w:hAnsi="Maiandra GD"/>
          <w:noProof/>
          <w:color w:val="000000" w:themeColor="text1"/>
        </w:rPr>
        <w:drawing>
          <wp:inline distT="0" distB="0" distL="0" distR="0" wp14:anchorId="09C6658D" wp14:editId="1B3280C1">
            <wp:extent cx="1016635" cy="1045845"/>
            <wp:effectExtent l="0" t="0" r="4445" b="5715"/>
            <wp:docPr id="2" name="Picture 4" descr="https://encrypted-tbn2.gstatic.com/images?q=tbn:ANd9GcT1XxD5-alA68NKYXB3QJoF_Q73-ecNpffX-G8WFwjM8ZxJfwBprw"/>
            <wp:cNvGraphicFramePr/>
            <a:graphic xmlns:a="http://schemas.openxmlformats.org/drawingml/2006/main">
              <a:graphicData uri="http://schemas.openxmlformats.org/drawingml/2006/picture">
                <pic:pic xmlns:pic="http://schemas.openxmlformats.org/drawingml/2006/picture">
                  <pic:nvPicPr>
                    <pic:cNvPr id="2" name="Picture 4" descr="https://encrypted-tbn2.gstatic.com/images?q=tbn:ANd9GcT1XxD5-alA68NKYXB3QJoF_Q73-ecNpffX-G8WFwjM8ZxJfwBprw"/>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16635" cy="1045845"/>
                    </a:xfrm>
                    <a:prstGeom prst="rect">
                      <a:avLst/>
                    </a:prstGeom>
                    <a:noFill/>
                    <a:ln>
                      <a:noFill/>
                    </a:ln>
                  </pic:spPr>
                </pic:pic>
              </a:graphicData>
            </a:graphic>
          </wp:inline>
        </w:drawing>
      </w:r>
    </w:p>
    <w:p w14:paraId="4708E497" w14:textId="77777777" w:rsidR="006A48A3" w:rsidRDefault="00DD6D79">
      <w:pPr>
        <w:pStyle w:val="Header"/>
        <w:tabs>
          <w:tab w:val="clear" w:pos="4680"/>
          <w:tab w:val="clear" w:pos="9360"/>
          <w:tab w:val="center" w:pos="4320"/>
          <w:tab w:val="right" w:pos="8640"/>
        </w:tabs>
        <w:ind w:right="-187"/>
        <w:jc w:val="center"/>
        <w:rPr>
          <w:b/>
          <w:sz w:val="28"/>
          <w:szCs w:val="28"/>
        </w:rPr>
      </w:pPr>
      <w:r>
        <w:rPr>
          <w:b/>
          <w:sz w:val="28"/>
          <w:szCs w:val="28"/>
        </w:rPr>
        <w:t>MINISTRY OF LABOUR</w:t>
      </w:r>
    </w:p>
    <w:p w14:paraId="3B36428F" w14:textId="77777777" w:rsidR="006A48A3" w:rsidRDefault="006A48A3">
      <w:pPr>
        <w:pStyle w:val="Header"/>
        <w:tabs>
          <w:tab w:val="clear" w:pos="4680"/>
          <w:tab w:val="clear" w:pos="9360"/>
          <w:tab w:val="center" w:pos="4320"/>
          <w:tab w:val="right" w:pos="8640"/>
        </w:tabs>
        <w:ind w:right="-187"/>
        <w:jc w:val="center"/>
        <w:rPr>
          <w:b/>
          <w:sz w:val="28"/>
          <w:szCs w:val="28"/>
        </w:rPr>
      </w:pPr>
    </w:p>
    <w:p w14:paraId="2BA4294A" w14:textId="77777777" w:rsidR="006A48A3" w:rsidRDefault="00DD6D79">
      <w:pPr>
        <w:pStyle w:val="Header"/>
        <w:tabs>
          <w:tab w:val="clear" w:pos="4680"/>
          <w:tab w:val="clear" w:pos="9360"/>
          <w:tab w:val="center" w:pos="4320"/>
          <w:tab w:val="right" w:pos="8640"/>
        </w:tabs>
        <w:ind w:right="-187"/>
        <w:jc w:val="center"/>
        <w:rPr>
          <w:b/>
          <w:sz w:val="28"/>
          <w:szCs w:val="28"/>
        </w:rPr>
      </w:pPr>
      <w:r>
        <w:rPr>
          <w:b/>
          <w:sz w:val="28"/>
          <w:szCs w:val="28"/>
        </w:rPr>
        <w:t>DEPARTMENT OF TECHNICAL AND VOCATIONAL TRAINING</w:t>
      </w:r>
    </w:p>
    <w:p w14:paraId="53D0BE58" w14:textId="77777777" w:rsidR="006A48A3" w:rsidRDefault="006A48A3">
      <w:pPr>
        <w:spacing w:after="120"/>
      </w:pPr>
    </w:p>
    <w:p w14:paraId="0A23143B" w14:textId="77777777" w:rsidR="006A48A3" w:rsidRDefault="00DD6D79">
      <w:pPr>
        <w:spacing w:line="240" w:lineRule="auto"/>
        <w:jc w:val="center"/>
        <w:rPr>
          <w:rFonts w:eastAsia="Overlock" w:cs="Times New Roman"/>
          <w:b/>
          <w:bCs/>
          <w:color w:val="000000"/>
          <w:szCs w:val="24"/>
        </w:rPr>
      </w:pPr>
      <w:r>
        <w:rPr>
          <w:rFonts w:eastAsia="Overlock" w:cs="Times New Roman"/>
          <w:b/>
          <w:bCs/>
          <w:color w:val="000000"/>
          <w:szCs w:val="24"/>
        </w:rPr>
        <w:t>SKILLS FOR A VIBRANT ECONOMY (SAVE) PROJECT</w:t>
      </w:r>
      <w:r>
        <w:rPr>
          <w:rFonts w:eastAsia="Overlock" w:cs="Times New Roman"/>
          <w:b/>
          <w:bCs/>
          <w:color w:val="000000"/>
          <w:szCs w:val="24"/>
        </w:rPr>
        <w:br/>
        <w:t>P172627</w:t>
      </w:r>
      <w:r>
        <w:rPr>
          <w:rFonts w:eastAsia="Overlock" w:cs="Times New Roman"/>
          <w:b/>
          <w:bCs/>
          <w:color w:val="000000"/>
          <w:szCs w:val="24"/>
        </w:rPr>
        <w:br/>
      </w:r>
    </w:p>
    <w:p w14:paraId="7ECBE23D" w14:textId="77777777" w:rsidR="006A48A3" w:rsidRDefault="00DD6D79">
      <w:pPr>
        <w:spacing w:line="240" w:lineRule="auto"/>
        <w:jc w:val="center"/>
        <w:rPr>
          <w:rFonts w:eastAsia="Overlock" w:cs="Times New Roman"/>
          <w:b/>
          <w:bCs/>
          <w:color w:val="000000"/>
          <w:szCs w:val="24"/>
        </w:rPr>
      </w:pPr>
      <w:r>
        <w:rPr>
          <w:rFonts w:eastAsia="Overlock" w:cs="Times New Roman"/>
          <w:b/>
          <w:bCs/>
          <w:color w:val="000000"/>
          <w:szCs w:val="24"/>
        </w:rPr>
        <w:t>PUBLIC DISCLOSURE NOTICE</w:t>
      </w:r>
      <w:r>
        <w:rPr>
          <w:rFonts w:eastAsia="Overlock" w:cs="Times New Roman"/>
          <w:b/>
          <w:bCs/>
          <w:color w:val="000000"/>
          <w:szCs w:val="24"/>
        </w:rPr>
        <w:br/>
        <w:t>ENVIRONMENTAL AND SOCIAL MANAGEMENT PLAN (ESMP)</w:t>
      </w:r>
      <w:r>
        <w:rPr>
          <w:rFonts w:eastAsia="Overlock" w:cs="Times New Roman"/>
          <w:b/>
          <w:bCs/>
          <w:color w:val="000000"/>
          <w:szCs w:val="24"/>
        </w:rPr>
        <w:br/>
        <w:t xml:space="preserve">FOR THE CONSTRUCTION OF VARIOUS </w:t>
      </w:r>
      <w:r>
        <w:rPr>
          <w:rFonts w:eastAsia="Overlock" w:cs="Times New Roman"/>
          <w:b/>
          <w:bCs/>
          <w:color w:val="000000"/>
          <w:szCs w:val="24"/>
        </w:rPr>
        <w:t>INFRASTRUCTURE AT</w:t>
      </w:r>
      <w:r>
        <w:rPr>
          <w:rFonts w:eastAsia="Overlock" w:cs="Times New Roman"/>
          <w:b/>
          <w:bCs/>
          <w:color w:val="000000"/>
          <w:szCs w:val="24"/>
        </w:rPr>
        <w:br/>
        <w:t>LIVINGSTONIA AND MZUZU TECHNICAL COLLEGES</w:t>
      </w:r>
    </w:p>
    <w:p w14:paraId="6EB330F3" w14:textId="77777777" w:rsidR="006A48A3" w:rsidRDefault="006A48A3">
      <w:pPr>
        <w:spacing w:line="240" w:lineRule="auto"/>
        <w:jc w:val="center"/>
        <w:rPr>
          <w:rFonts w:eastAsia="Overlock" w:cs="Times New Roman"/>
          <w:b/>
          <w:bCs/>
          <w:color w:val="000000"/>
          <w:szCs w:val="24"/>
        </w:rPr>
      </w:pPr>
    </w:p>
    <w:p w14:paraId="52C2228A" w14:textId="6D28C90F" w:rsidR="006A48A3" w:rsidRDefault="00DD6D79">
      <w:pPr>
        <w:spacing w:line="240" w:lineRule="auto"/>
        <w:jc w:val="center"/>
        <w:rPr>
          <w:rFonts w:eastAsia="Overlock" w:cs="Times New Roman"/>
          <w:b/>
          <w:bCs/>
          <w:color w:val="000000"/>
          <w:szCs w:val="24"/>
        </w:rPr>
      </w:pPr>
      <w:r>
        <w:rPr>
          <w:rFonts w:eastAsia="Overlock" w:cs="Times New Roman"/>
          <w:b/>
          <w:bCs/>
          <w:color w:val="000000"/>
          <w:szCs w:val="24"/>
        </w:rPr>
        <w:t xml:space="preserve">DATE: </w:t>
      </w:r>
      <w:r w:rsidR="00DA6FDD">
        <w:rPr>
          <w:rFonts w:eastAsia="Overlock" w:cs="Times New Roman"/>
          <w:b/>
          <w:bCs/>
          <w:color w:val="000000"/>
          <w:szCs w:val="24"/>
        </w:rPr>
        <w:t>2</w:t>
      </w:r>
      <w:r w:rsidR="003E6B90">
        <w:rPr>
          <w:rFonts w:eastAsia="Overlock" w:cs="Times New Roman"/>
          <w:b/>
          <w:bCs/>
          <w:color w:val="000000"/>
          <w:szCs w:val="24"/>
        </w:rPr>
        <w:t>6</w:t>
      </w:r>
      <w:r>
        <w:rPr>
          <w:rFonts w:eastAsia="Overlock" w:cs="Times New Roman"/>
          <w:b/>
          <w:bCs/>
          <w:color w:val="000000"/>
          <w:szCs w:val="24"/>
        </w:rPr>
        <w:t xml:space="preserve"> </w:t>
      </w:r>
      <w:r w:rsidR="00DA6FDD">
        <w:rPr>
          <w:rFonts w:eastAsia="Overlock" w:cs="Times New Roman"/>
          <w:b/>
          <w:bCs/>
          <w:color w:val="000000"/>
          <w:szCs w:val="24"/>
        </w:rPr>
        <w:t>AUGUST</w:t>
      </w:r>
      <w:r>
        <w:rPr>
          <w:rFonts w:eastAsia="Overlock" w:cs="Times New Roman"/>
          <w:b/>
          <w:bCs/>
          <w:color w:val="000000"/>
          <w:szCs w:val="24"/>
        </w:rPr>
        <w:t xml:space="preserve"> 2025</w:t>
      </w:r>
    </w:p>
    <w:p w14:paraId="7CB3E710" w14:textId="65B673C6" w:rsidR="006A48A3" w:rsidRDefault="006A48A3">
      <w:pPr>
        <w:spacing w:after="120" w:line="312" w:lineRule="auto"/>
        <w:jc w:val="center"/>
      </w:pPr>
    </w:p>
    <w:p w14:paraId="1CB45656" w14:textId="77777777" w:rsidR="006A48A3" w:rsidRDefault="00DD6D79">
      <w:pPr>
        <w:spacing w:after="120" w:line="312" w:lineRule="auto"/>
        <w:jc w:val="both"/>
      </w:pPr>
      <w:r>
        <w:t>The Government of Malawi is implementing the Skills for a Vibrant Economy (SAVE) Project with financial support from the World Bank. The Project Development Objective (PDO)</w:t>
      </w:r>
      <w:r>
        <w:t xml:space="preserve"> is to increase equitable access to market-relevant skills in priority areas of the economy, particularly for females and vulnerable youth.</w:t>
      </w:r>
    </w:p>
    <w:p w14:paraId="4D60EF18" w14:textId="77777777" w:rsidR="006A48A3" w:rsidRDefault="00DD6D79">
      <w:pPr>
        <w:spacing w:after="120" w:line="312" w:lineRule="auto"/>
        <w:jc w:val="both"/>
      </w:pPr>
      <w:r>
        <w:t>This notice informs all interested and affected parties, as well as the general public, of the Environmental and Soc</w:t>
      </w:r>
      <w:r>
        <w:t>ial Management Plan (ESMP) prepared to manage potential risks associated with the construction component of the Project at Livingstonia and Mzuzu Technical Colleges.</w:t>
      </w:r>
    </w:p>
    <w:p w14:paraId="1AC13AFF" w14:textId="77777777" w:rsidR="006A48A3" w:rsidRDefault="00DD6D79">
      <w:pPr>
        <w:spacing w:after="120" w:line="312" w:lineRule="auto"/>
        <w:jc w:val="both"/>
      </w:pPr>
      <w:r>
        <w:rPr>
          <w:b/>
        </w:rPr>
        <w:t>Project Construction Details</w:t>
      </w:r>
    </w:p>
    <w:p w14:paraId="020102DC" w14:textId="77777777" w:rsidR="006A48A3" w:rsidRDefault="00DD6D79">
      <w:pPr>
        <w:spacing w:after="120" w:line="312" w:lineRule="auto"/>
        <w:jc w:val="both"/>
      </w:pPr>
      <w:r>
        <w:t>The specific constructions include:</w:t>
      </w:r>
    </w:p>
    <w:p w14:paraId="7BD76A90" w14:textId="77777777" w:rsidR="006A48A3" w:rsidRDefault="00DD6D79">
      <w:pPr>
        <w:spacing w:after="120" w:line="312" w:lineRule="auto"/>
        <w:jc w:val="both"/>
      </w:pPr>
      <w:r>
        <w:rPr>
          <w:b/>
          <w:bCs/>
        </w:rPr>
        <w:t>a) Livingstonia Technical</w:t>
      </w:r>
      <w:r>
        <w:rPr>
          <w:b/>
          <w:bCs/>
        </w:rPr>
        <w:t xml:space="preserve"> College (Rumphi District): </w:t>
      </w:r>
      <w:r>
        <w:t>A two-storey building housing two ICT laboratories, classrooms, and staff offices.</w:t>
      </w:r>
    </w:p>
    <w:p w14:paraId="122022CF" w14:textId="77777777" w:rsidR="006A48A3" w:rsidRDefault="00DD6D79">
      <w:pPr>
        <w:spacing w:after="120" w:line="312" w:lineRule="auto"/>
        <w:jc w:val="both"/>
      </w:pPr>
      <w:r>
        <w:rPr>
          <w:b/>
          <w:bCs/>
        </w:rPr>
        <w:t>b) Mzuzu Technical College (Mzuzu City):</w:t>
      </w:r>
      <w:r>
        <w:t xml:space="preserve"> A two-storey building with plumbing and welding workshops, classrooms, staff offices, and an ICT laborat</w:t>
      </w:r>
      <w:r>
        <w:t>ory.</w:t>
      </w:r>
    </w:p>
    <w:p w14:paraId="75E4196A" w14:textId="77777777" w:rsidR="006A48A3" w:rsidRDefault="00DD6D79">
      <w:pPr>
        <w:spacing w:after="120" w:line="312" w:lineRule="auto"/>
        <w:jc w:val="both"/>
      </w:pPr>
      <w:r>
        <w:lastRenderedPageBreak/>
        <w:t>These infrastructures are designed to increase access to quality Technical, Entrepreneurial, and Vocational Education and Training (TEVET) programmes.</w:t>
      </w:r>
    </w:p>
    <w:p w14:paraId="4AAFFCE1" w14:textId="77777777" w:rsidR="006A48A3" w:rsidRDefault="00DD6D79">
      <w:pPr>
        <w:spacing w:after="120" w:line="312" w:lineRule="auto"/>
        <w:jc w:val="both"/>
      </w:pPr>
      <w:r>
        <w:rPr>
          <w:b/>
        </w:rPr>
        <w:t>Environmental and Social Compliance</w:t>
      </w:r>
    </w:p>
    <w:p w14:paraId="5C8529DD" w14:textId="77777777" w:rsidR="006A48A3" w:rsidRDefault="00DD6D79">
      <w:pPr>
        <w:spacing w:after="120" w:line="312" w:lineRule="auto"/>
        <w:jc w:val="both"/>
      </w:pPr>
      <w:r>
        <w:t>In compliance with national regulations and the World Bank’s Env</w:t>
      </w:r>
      <w:r>
        <w:t>ironmental and Social Standards (ESS), the project has been designed to maximize positive outcomes while minimizing adverse impacts. A comprehensive assessment identified potential impacts and culminated in this ESMP, which proposes enhancement measures fo</w:t>
      </w:r>
      <w:r>
        <w:t>r positive impacts, mitigation measures for negative ones, and a detailed monitoring plan.</w:t>
      </w:r>
    </w:p>
    <w:p w14:paraId="7BA3F33A" w14:textId="77777777" w:rsidR="006A48A3" w:rsidRDefault="00DD6D79">
      <w:pPr>
        <w:spacing w:after="120" w:line="312" w:lineRule="auto"/>
        <w:jc w:val="both"/>
      </w:pPr>
      <w:r>
        <w:rPr>
          <w:b/>
        </w:rPr>
        <w:t>Summary of Potential Environmental and Social Impacts</w:t>
      </w:r>
    </w:p>
    <w:p w14:paraId="5BB6E025" w14:textId="77777777" w:rsidR="006A48A3" w:rsidRDefault="00DD6D79">
      <w:pPr>
        <w:spacing w:after="120" w:line="312" w:lineRule="auto"/>
        <w:jc w:val="both"/>
        <w:rPr>
          <w:b/>
          <w:bCs/>
        </w:rPr>
      </w:pPr>
      <w:r>
        <w:rPr>
          <w:b/>
          <w:bCs/>
        </w:rPr>
        <w:t>Positive Impacts:</w:t>
      </w:r>
    </w:p>
    <w:p w14:paraId="11C1D0D3" w14:textId="77777777" w:rsidR="006A48A3" w:rsidRDefault="00DD6D79">
      <w:pPr>
        <w:spacing w:after="120" w:line="312" w:lineRule="auto"/>
        <w:jc w:val="both"/>
      </w:pPr>
      <w:r>
        <w:t>The project is expected to generate significant positive outcomes, including:</w:t>
      </w:r>
    </w:p>
    <w:p w14:paraId="5374D8E9" w14:textId="77777777" w:rsidR="006A48A3" w:rsidRDefault="00DD6D79">
      <w:pPr>
        <w:spacing w:after="120" w:line="312" w:lineRule="auto"/>
        <w:jc w:val="both"/>
      </w:pPr>
      <w:r>
        <w:t xml:space="preserve">• </w:t>
      </w:r>
      <w:r w:rsidRPr="00CB04B4">
        <w:rPr>
          <w:b/>
          <w:bCs/>
        </w:rPr>
        <w:t>Increased and Equitable Access</w:t>
      </w:r>
      <w:r>
        <w:t>: Anticipated rise in student intake, improving access to technical education, particularly for females and vulnerable groups.</w:t>
      </w:r>
    </w:p>
    <w:p w14:paraId="44B24D91" w14:textId="77777777" w:rsidR="006A48A3" w:rsidRDefault="00DD6D79">
      <w:pPr>
        <w:spacing w:after="120" w:line="312" w:lineRule="auto"/>
        <w:jc w:val="both"/>
      </w:pPr>
      <w:r>
        <w:t xml:space="preserve">• </w:t>
      </w:r>
      <w:r w:rsidRPr="00CB04B4">
        <w:rPr>
          <w:b/>
          <w:bCs/>
        </w:rPr>
        <w:t>Local Economic Benefits</w:t>
      </w:r>
      <w:r>
        <w:t>: Employment opportunities for skilled and unskilled labour during constru</w:t>
      </w:r>
      <w:r>
        <w:t>ction, and a boost to local businesses.</w:t>
      </w:r>
    </w:p>
    <w:p w14:paraId="0756953C" w14:textId="77777777" w:rsidR="006A48A3" w:rsidRDefault="00DD6D79">
      <w:pPr>
        <w:spacing w:after="120" w:line="312" w:lineRule="auto"/>
        <w:jc w:val="both"/>
      </w:pPr>
      <w:r>
        <w:t xml:space="preserve">• </w:t>
      </w:r>
      <w:r w:rsidRPr="00CB04B4">
        <w:rPr>
          <w:b/>
          <w:bCs/>
        </w:rPr>
        <w:t>Improved Education Quality</w:t>
      </w:r>
      <w:r>
        <w:t>: Modernised infrastructure and facilities to enhance delivery of market-relevant training and practical skills.</w:t>
      </w:r>
    </w:p>
    <w:p w14:paraId="1FA7E54F" w14:textId="77777777" w:rsidR="006A48A3" w:rsidRDefault="00DD6D79">
      <w:pPr>
        <w:spacing w:after="120" w:line="312" w:lineRule="auto"/>
        <w:jc w:val="both"/>
      </w:pPr>
      <w:r>
        <w:t xml:space="preserve">• </w:t>
      </w:r>
      <w:r w:rsidRPr="00CB04B4">
        <w:rPr>
          <w:b/>
          <w:bCs/>
        </w:rPr>
        <w:t>Enhanced Employability</w:t>
      </w:r>
      <w:r>
        <w:t>: Graduates will acquire skills that improve employ</w:t>
      </w:r>
      <w:r>
        <w:t>ability, contributing to a skilled workforce aligned with Malawi's economic priorities.</w:t>
      </w:r>
    </w:p>
    <w:p w14:paraId="0714B842" w14:textId="77777777" w:rsidR="006A48A3" w:rsidRDefault="00DD6D79">
      <w:pPr>
        <w:spacing w:after="120" w:line="312" w:lineRule="auto"/>
        <w:jc w:val="both"/>
        <w:rPr>
          <w:b/>
          <w:bCs/>
        </w:rPr>
      </w:pPr>
      <w:r>
        <w:rPr>
          <w:b/>
          <w:bCs/>
        </w:rPr>
        <w:t>Negative Impacts and Mitigation:</w:t>
      </w:r>
    </w:p>
    <w:p w14:paraId="40ED6410" w14:textId="77777777" w:rsidR="006A48A3" w:rsidRDefault="00DD6D79">
      <w:pPr>
        <w:spacing w:after="120" w:line="312" w:lineRule="auto"/>
        <w:jc w:val="both"/>
      </w:pPr>
      <w:r>
        <w:t xml:space="preserve">The ESMP outlines potential adverse effects primarily during the construction phase, for which stringent mitigation measures are </w:t>
      </w:r>
      <w:r>
        <w:t>proposed:</w:t>
      </w:r>
    </w:p>
    <w:p w14:paraId="6E249A78" w14:textId="77777777" w:rsidR="006A48A3" w:rsidRDefault="00DD6D79">
      <w:pPr>
        <w:spacing w:after="120" w:line="312" w:lineRule="auto"/>
        <w:jc w:val="both"/>
      </w:pPr>
      <w:r>
        <w:t xml:space="preserve">• </w:t>
      </w:r>
      <w:r w:rsidRPr="00CB04B4">
        <w:rPr>
          <w:b/>
          <w:bCs/>
        </w:rPr>
        <w:t>Environmental Risks</w:t>
      </w:r>
      <w:r>
        <w:t>: Air and noise pollution, soil erosion, water contamination from spills, improper waste management, increased water/energy consumption, vegetation clearance, and habitat loss.</w:t>
      </w:r>
    </w:p>
    <w:p w14:paraId="0D46D393" w14:textId="77777777" w:rsidR="006A48A3" w:rsidRDefault="00DD6D79">
      <w:pPr>
        <w:spacing w:after="120" w:line="312" w:lineRule="auto"/>
        <w:jc w:val="both"/>
      </w:pPr>
      <w:r>
        <w:t xml:space="preserve">• </w:t>
      </w:r>
      <w:r w:rsidRPr="00CB04B4">
        <w:rPr>
          <w:b/>
          <w:bCs/>
        </w:rPr>
        <w:t>Social Risks</w:t>
      </w:r>
      <w:r>
        <w:t>: Disruption of teaching and learn</w:t>
      </w:r>
      <w:r>
        <w:t>ing, occupational health and safety risks for workers, community safety risks (accidents, traffic), and risks such as Gender-Based Violence (GBV), Sexual Harassment, Exploitation and Abuse (SEA), and potential use of child or forced labour.</w:t>
      </w:r>
    </w:p>
    <w:p w14:paraId="28EBCBED" w14:textId="77777777" w:rsidR="006C4A47" w:rsidRDefault="006C4A47">
      <w:pPr>
        <w:spacing w:after="0" w:line="240" w:lineRule="auto"/>
        <w:rPr>
          <w:b/>
        </w:rPr>
      </w:pPr>
      <w:r>
        <w:rPr>
          <w:b/>
        </w:rPr>
        <w:br w:type="page"/>
      </w:r>
    </w:p>
    <w:p w14:paraId="712F6A1E" w14:textId="2384638D" w:rsidR="006A48A3" w:rsidRDefault="00DD6D79">
      <w:pPr>
        <w:spacing w:after="120" w:line="312" w:lineRule="auto"/>
        <w:jc w:val="both"/>
      </w:pPr>
      <w:r>
        <w:rPr>
          <w:b/>
        </w:rPr>
        <w:lastRenderedPageBreak/>
        <w:t>Management, Mon</w:t>
      </w:r>
      <w:r>
        <w:rPr>
          <w:b/>
        </w:rPr>
        <w:t>itoring, and Implementation</w:t>
      </w:r>
    </w:p>
    <w:p w14:paraId="4306F82F" w14:textId="77777777" w:rsidR="006A48A3" w:rsidRDefault="00DD6D79">
      <w:pPr>
        <w:spacing w:after="120" w:line="312" w:lineRule="auto"/>
        <w:jc w:val="both"/>
      </w:pPr>
      <w:r>
        <w:t>A comprehensive Management and Monitoring Plan has been developed to address these risks, with a dedicated implementation budget. The Plan assigns clear responsibilities and timelines for all mitigation measures.</w:t>
      </w:r>
    </w:p>
    <w:p w14:paraId="7D6C0381" w14:textId="77777777" w:rsidR="006A48A3" w:rsidRDefault="00DD6D79">
      <w:pPr>
        <w:spacing w:after="120" w:line="312" w:lineRule="auto"/>
        <w:jc w:val="both"/>
      </w:pPr>
      <w:r>
        <w:t>The ESMP is sup</w:t>
      </w:r>
      <w:r>
        <w:t>plemented by annexed tools including:</w:t>
      </w:r>
    </w:p>
    <w:p w14:paraId="33CF634D" w14:textId="77777777" w:rsidR="006A48A3" w:rsidRDefault="00DD6D79">
      <w:pPr>
        <w:spacing w:after="120" w:line="312" w:lineRule="auto"/>
        <w:jc w:val="both"/>
      </w:pPr>
      <w:r>
        <w:t>• GBV Risk Mitigation and Management Plan</w:t>
      </w:r>
    </w:p>
    <w:p w14:paraId="36214921" w14:textId="77777777" w:rsidR="006A48A3" w:rsidRDefault="00DD6D79">
      <w:pPr>
        <w:spacing w:after="120" w:line="312" w:lineRule="auto"/>
        <w:jc w:val="both"/>
      </w:pPr>
      <w:r>
        <w:t>• Code of Conduct for Contractors and Workers</w:t>
      </w:r>
    </w:p>
    <w:p w14:paraId="35FF4DC2" w14:textId="77777777" w:rsidR="006A48A3" w:rsidRDefault="00DD6D79">
      <w:pPr>
        <w:spacing w:after="120" w:line="312" w:lineRule="auto"/>
        <w:jc w:val="both"/>
      </w:pPr>
      <w:r>
        <w:t>• Child Safety Management Plan</w:t>
      </w:r>
    </w:p>
    <w:p w14:paraId="1E56CBFE" w14:textId="77777777" w:rsidR="006A48A3" w:rsidRDefault="00DD6D79">
      <w:pPr>
        <w:spacing w:after="120" w:line="312" w:lineRule="auto"/>
        <w:jc w:val="both"/>
      </w:pPr>
      <w:r>
        <w:t>• Traffic Management Plan</w:t>
      </w:r>
    </w:p>
    <w:p w14:paraId="02DC91D0" w14:textId="77777777" w:rsidR="006A48A3" w:rsidRDefault="00DD6D79">
      <w:pPr>
        <w:spacing w:after="120" w:line="312" w:lineRule="auto"/>
        <w:jc w:val="both"/>
      </w:pPr>
      <w:r>
        <w:t>Primary responsibility for on-site implementation rests with the contract</w:t>
      </w:r>
      <w:r>
        <w:t xml:space="preserve">ed construction firms. Oversight will be provided by the Project Implementation Unit (PIU), the TEVET Authority, and relevant national authorities, including the Malawi Environmental Protection Authority (MEPA), the Ministry of Labour, and the Ministry of </w:t>
      </w:r>
      <w:r>
        <w:t>Education.</w:t>
      </w:r>
    </w:p>
    <w:p w14:paraId="62D2976D" w14:textId="77777777" w:rsidR="006A48A3" w:rsidRDefault="00DD6D79">
      <w:pPr>
        <w:spacing w:after="120" w:line="312" w:lineRule="auto"/>
        <w:jc w:val="both"/>
      </w:pPr>
      <w:r>
        <w:t>Monitoring will be conducted by the PIU and the Environmental Affairs Department (EAD) through site visits and progress assessments, in coordination with the World Bank.</w:t>
      </w:r>
    </w:p>
    <w:p w14:paraId="4C884092" w14:textId="77777777" w:rsidR="006C4A47" w:rsidRDefault="006C4A47">
      <w:pPr>
        <w:spacing w:after="120" w:line="312" w:lineRule="auto"/>
        <w:jc w:val="both"/>
        <w:rPr>
          <w:b/>
        </w:rPr>
      </w:pPr>
      <w:bookmarkStart w:id="0" w:name="_GoBack"/>
      <w:bookmarkEnd w:id="0"/>
    </w:p>
    <w:p w14:paraId="440819A6" w14:textId="59708417" w:rsidR="006A48A3" w:rsidRDefault="00DD6D79">
      <w:pPr>
        <w:spacing w:after="120" w:line="312" w:lineRule="auto"/>
        <w:jc w:val="both"/>
      </w:pPr>
      <w:r>
        <w:rPr>
          <w:b/>
        </w:rPr>
        <w:t>Access to the ESMP and Public Feedback</w:t>
      </w:r>
    </w:p>
    <w:p w14:paraId="05CCD91D" w14:textId="77777777" w:rsidR="006A48A3" w:rsidRDefault="00DD6D79">
      <w:pPr>
        <w:spacing w:after="120" w:line="312" w:lineRule="auto"/>
        <w:jc w:val="both"/>
      </w:pPr>
      <w:r>
        <w:t>The full Environmental and Social Ma</w:t>
      </w:r>
      <w:r>
        <w:t>nagement Plan (ESMP) is available for public review and consultation until 15th September 2025 at the following locations:</w:t>
      </w:r>
    </w:p>
    <w:p w14:paraId="1EB1DEEA" w14:textId="4722000B" w:rsidR="006A48A3" w:rsidRDefault="00DD6D79" w:rsidP="00DB502E">
      <w:pPr>
        <w:spacing w:after="0" w:line="240" w:lineRule="auto"/>
      </w:pPr>
      <w:r>
        <w:rPr>
          <w:b/>
          <w:bCs/>
        </w:rPr>
        <w:t>Secretary for Labour</w:t>
      </w:r>
      <w:r>
        <w:br/>
        <w:t>Ministry of Labour</w:t>
      </w:r>
      <w:r>
        <w:br/>
        <w:t>Private Bag 344</w:t>
      </w:r>
      <w:r>
        <w:br/>
        <w:t>Capital City, Lilongwe 3, Malawi</w:t>
      </w:r>
    </w:p>
    <w:p w14:paraId="7E688261" w14:textId="1ADF7165" w:rsidR="00DB502E" w:rsidRDefault="006A1B3A" w:rsidP="00DB502E">
      <w:pPr>
        <w:spacing w:after="0" w:line="240" w:lineRule="auto"/>
      </w:pPr>
      <w:r>
        <w:t xml:space="preserve">Email: </w:t>
      </w:r>
      <w:hyperlink r:id="rId9" w:history="1">
        <w:r w:rsidRPr="00165141">
          <w:rPr>
            <w:rStyle w:val="Hyperlink"/>
          </w:rPr>
          <w:t>Chikondano.mussa@labour.gov.mw</w:t>
        </w:r>
      </w:hyperlink>
    </w:p>
    <w:p w14:paraId="665FAD70" w14:textId="463CCA3B" w:rsidR="006A1B3A" w:rsidRDefault="006A1B3A" w:rsidP="00DB502E">
      <w:pPr>
        <w:spacing w:after="0" w:line="240" w:lineRule="auto"/>
      </w:pPr>
      <w:r>
        <w:t xml:space="preserve">Mobile: </w:t>
      </w:r>
      <w:r w:rsidR="00717754">
        <w:t>0888896067</w:t>
      </w:r>
    </w:p>
    <w:p w14:paraId="78AE0E29" w14:textId="62677594" w:rsidR="006A1B3A" w:rsidRDefault="006A1B3A" w:rsidP="00DB502E">
      <w:pPr>
        <w:spacing w:after="0" w:line="240" w:lineRule="auto"/>
      </w:pPr>
      <w:r>
        <w:t xml:space="preserve">Website: </w:t>
      </w:r>
      <w:hyperlink r:id="rId10" w:history="1">
        <w:r w:rsidRPr="00165141">
          <w:rPr>
            <w:rStyle w:val="Hyperlink"/>
          </w:rPr>
          <w:t>www.labour,gov,mw</w:t>
        </w:r>
      </w:hyperlink>
    </w:p>
    <w:p w14:paraId="363369F7" w14:textId="77777777" w:rsidR="006A1B3A" w:rsidRDefault="006A1B3A" w:rsidP="00DB502E">
      <w:pPr>
        <w:spacing w:after="0" w:line="240" w:lineRule="auto"/>
      </w:pPr>
    </w:p>
    <w:p w14:paraId="5B97CC93" w14:textId="77777777" w:rsidR="006C4A47" w:rsidRDefault="00DD6D79" w:rsidP="003E6B90">
      <w:pPr>
        <w:spacing w:after="0" w:line="240" w:lineRule="auto"/>
      </w:pPr>
      <w:r>
        <w:rPr>
          <w:b/>
          <w:bCs/>
        </w:rPr>
        <w:t>The Principal</w:t>
      </w:r>
      <w:r>
        <w:br/>
        <w:t>Livingstonia Technical College</w:t>
      </w:r>
      <w:r>
        <w:br/>
        <w:t>P.O. Box 1</w:t>
      </w:r>
      <w:r>
        <w:br/>
      </w:r>
      <w:r w:rsidRPr="00DB502E">
        <w:t>Livingstonia, Rumphi</w:t>
      </w:r>
    </w:p>
    <w:p w14:paraId="18F3EA56" w14:textId="3A7CCDB4" w:rsidR="006C4A47" w:rsidRDefault="006C4A47" w:rsidP="003E6B90">
      <w:pPr>
        <w:spacing w:after="0" w:line="240" w:lineRule="auto"/>
      </w:pPr>
      <w:r>
        <w:t xml:space="preserve">Email: </w:t>
      </w:r>
      <w:hyperlink r:id="rId11" w:history="1">
        <w:r w:rsidRPr="00165141">
          <w:rPr>
            <w:rStyle w:val="Hyperlink"/>
          </w:rPr>
          <w:t>dariusmwaungulu@gmail.com</w:t>
        </w:r>
      </w:hyperlink>
    </w:p>
    <w:p w14:paraId="3A446A35" w14:textId="60EC5645" w:rsidR="00DB502E" w:rsidRDefault="00DD6D79" w:rsidP="003E6B90">
      <w:pPr>
        <w:spacing w:after="0" w:line="240" w:lineRule="auto"/>
      </w:pPr>
      <w:r w:rsidRPr="00DB502E">
        <w:t xml:space="preserve">Email: </w:t>
      </w:r>
      <w:r w:rsidR="006C4A47" w:rsidRPr="006C4A47">
        <w:t>09999</w:t>
      </w:r>
      <w:r w:rsidR="006C4A47">
        <w:t>577814/0888362778</w:t>
      </w:r>
    </w:p>
    <w:p w14:paraId="76782F11" w14:textId="3586AB8F" w:rsidR="003E6B90" w:rsidRPr="00DB502E" w:rsidRDefault="00DD6D79" w:rsidP="003E6B90">
      <w:pPr>
        <w:spacing w:after="0" w:line="240" w:lineRule="auto"/>
        <w:rPr>
          <w:rFonts w:ascii="Calibri" w:eastAsia="Times New Roman" w:hAnsi="Calibri" w:cs="Calibri"/>
          <w:color w:val="000000"/>
          <w:sz w:val="22"/>
          <w:lang w:val="en-MW" w:eastAsia="en-MW"/>
        </w:rPr>
      </w:pPr>
      <w:r w:rsidRPr="00DB502E">
        <w:t xml:space="preserve">Phone: </w:t>
      </w:r>
      <w:r w:rsidR="003E6B90" w:rsidRPr="00DB502E">
        <w:rPr>
          <w:rFonts w:ascii="Calibri" w:eastAsia="Times New Roman" w:hAnsi="Calibri" w:cs="Calibri"/>
          <w:color w:val="000000"/>
          <w:sz w:val="22"/>
          <w:lang w:val="en-MW" w:eastAsia="en-MW"/>
        </w:rPr>
        <w:t>0997621803/0882166361</w:t>
      </w:r>
    </w:p>
    <w:p w14:paraId="28C18562" w14:textId="3ED92925" w:rsidR="006A48A3" w:rsidRDefault="006A48A3">
      <w:pPr>
        <w:spacing w:after="120" w:line="312" w:lineRule="auto"/>
      </w:pPr>
    </w:p>
    <w:p w14:paraId="4A374623" w14:textId="10592D66" w:rsidR="003E6B90" w:rsidRPr="00DB502E" w:rsidRDefault="00DD6D79" w:rsidP="003E6B90">
      <w:pPr>
        <w:spacing w:after="0" w:line="240" w:lineRule="auto"/>
        <w:rPr>
          <w:rFonts w:ascii="Calibri" w:eastAsia="Times New Roman" w:hAnsi="Calibri" w:cs="Calibri"/>
          <w:color w:val="000000"/>
          <w:sz w:val="22"/>
          <w:lang w:val="en-MW" w:eastAsia="en-MW"/>
        </w:rPr>
      </w:pPr>
      <w:r>
        <w:rPr>
          <w:b/>
          <w:bCs/>
        </w:rPr>
        <w:lastRenderedPageBreak/>
        <w:t>The Principal</w:t>
      </w:r>
      <w:r>
        <w:br/>
        <w:t>Mzuzu Technical College</w:t>
      </w:r>
      <w:r>
        <w:br/>
        <w:t>Private Bag 3</w:t>
      </w:r>
      <w:r>
        <w:br/>
      </w:r>
      <w:proofErr w:type="spellStart"/>
      <w:r>
        <w:t>Luwinga</w:t>
      </w:r>
      <w:proofErr w:type="spellEnd"/>
      <w:r>
        <w:t>, Mzuzu</w:t>
      </w:r>
      <w:r>
        <w:br/>
      </w:r>
      <w:r w:rsidRPr="00DB502E">
        <w:rPr>
          <w:b/>
          <w:bCs/>
        </w:rPr>
        <w:t xml:space="preserve">Email: </w:t>
      </w:r>
      <w:hyperlink r:id="rId12" w:history="1">
        <w:r w:rsidR="006C4A47" w:rsidRPr="00165141">
          <w:rPr>
            <w:rStyle w:val="Hyperlink"/>
            <w:rFonts w:ascii="Calibri" w:eastAsia="Times New Roman" w:hAnsi="Calibri" w:cs="Calibri"/>
            <w:sz w:val="22"/>
            <w:lang w:val="en-MW" w:eastAsia="en-MW"/>
          </w:rPr>
          <w:t>julius.phiri4@gmail.com</w:t>
        </w:r>
      </w:hyperlink>
      <w:r w:rsidRPr="00DB502E">
        <w:rPr>
          <w:b/>
          <w:bCs/>
        </w:rPr>
        <w:br/>
        <w:t xml:space="preserve">Phone: </w:t>
      </w:r>
      <w:r w:rsidR="003E6B90" w:rsidRPr="00DB502E">
        <w:rPr>
          <w:rFonts w:ascii="Calibri" w:eastAsia="Times New Roman" w:hAnsi="Calibri" w:cs="Calibri"/>
          <w:color w:val="000000"/>
          <w:sz w:val="22"/>
          <w:lang w:val="en-MW" w:eastAsia="en-MW"/>
        </w:rPr>
        <w:t>0999 924 522</w:t>
      </w:r>
    </w:p>
    <w:p w14:paraId="2326DA4B" w14:textId="36A6F903" w:rsidR="006A48A3" w:rsidRDefault="006A48A3">
      <w:pPr>
        <w:spacing w:after="120" w:line="312" w:lineRule="auto"/>
      </w:pPr>
    </w:p>
    <w:p w14:paraId="715DA8D0" w14:textId="7ACB129E" w:rsidR="006A48A3" w:rsidRDefault="00DD6D79" w:rsidP="00892C5D">
      <w:pPr>
        <w:spacing w:after="0" w:line="240" w:lineRule="auto"/>
      </w:pPr>
      <w:r>
        <w:rPr>
          <w:b/>
          <w:bCs/>
        </w:rPr>
        <w:t>SAVE Project Implementation Unit (PIU)</w:t>
      </w:r>
      <w:r>
        <w:br/>
        <w:t>HB House, Chilambula</w:t>
      </w:r>
      <w:r>
        <w:t xml:space="preserve"> Road</w:t>
      </w:r>
      <w:r>
        <w:br/>
        <w:t>Ministry of Education</w:t>
      </w:r>
      <w:r>
        <w:br/>
        <w:t>Private Bag 330</w:t>
      </w:r>
      <w:r>
        <w:br/>
        <w:t>Lilongwe 3, Malawi</w:t>
      </w:r>
    </w:p>
    <w:p w14:paraId="5B9643E3" w14:textId="633D7530" w:rsidR="00892C5D" w:rsidRDefault="00892C5D" w:rsidP="00892C5D">
      <w:pPr>
        <w:spacing w:after="0" w:line="240" w:lineRule="auto"/>
      </w:pPr>
      <w:hyperlink r:id="rId13" w:history="1">
        <w:r w:rsidRPr="00165141">
          <w:rPr>
            <w:rStyle w:val="Hyperlink"/>
          </w:rPr>
          <w:t>https://www.saveproject.mw/</w:t>
        </w:r>
      </w:hyperlink>
    </w:p>
    <w:p w14:paraId="48ECF224" w14:textId="77777777" w:rsidR="00892C5D" w:rsidRDefault="00892C5D" w:rsidP="00892C5D">
      <w:pPr>
        <w:spacing w:after="0" w:line="240" w:lineRule="auto"/>
      </w:pPr>
    </w:p>
    <w:p w14:paraId="05966C41" w14:textId="77777777" w:rsidR="00CB04B4" w:rsidRDefault="00CB04B4">
      <w:pPr>
        <w:spacing w:after="120" w:line="312" w:lineRule="auto"/>
      </w:pPr>
    </w:p>
    <w:p w14:paraId="31222767" w14:textId="77777777" w:rsidR="006A48A3" w:rsidRDefault="00DD6D79">
      <w:pPr>
        <w:spacing w:after="120" w:line="312" w:lineRule="auto"/>
        <w:jc w:val="both"/>
      </w:pPr>
      <w:r>
        <w:rPr>
          <w:b/>
        </w:rPr>
        <w:t>Public Disclosure and Feedback</w:t>
      </w:r>
    </w:p>
    <w:p w14:paraId="064E6D5E" w14:textId="77777777" w:rsidR="006A48A3" w:rsidRDefault="00DD6D79">
      <w:pPr>
        <w:spacing w:after="120" w:line="312" w:lineRule="auto"/>
        <w:jc w:val="both"/>
      </w:pPr>
      <w:r>
        <w:t>The Ministry of Labour invites all stakeholders and members of the public to participate in the public disclosure process by reviewing the ESMP at the above locat</w:t>
      </w:r>
      <w:r>
        <w:t>ions and submitting any observations no later than 15th September 2025.</w:t>
      </w:r>
    </w:p>
    <w:sectPr w:rsidR="006A48A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D6BF1" w14:textId="77777777" w:rsidR="00DD6D79" w:rsidRDefault="00DD6D79">
      <w:pPr>
        <w:spacing w:line="240" w:lineRule="auto"/>
      </w:pPr>
      <w:r>
        <w:separator/>
      </w:r>
    </w:p>
  </w:endnote>
  <w:endnote w:type="continuationSeparator" w:id="0">
    <w:p w14:paraId="2D364260" w14:textId="77777777" w:rsidR="00DD6D79" w:rsidRDefault="00DD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Maiandra GD">
    <w:charset w:val="00"/>
    <w:family w:val="swiss"/>
    <w:pitch w:val="variable"/>
    <w:sig w:usb0="00000003" w:usb1="00000000" w:usb2="00000000" w:usb3="00000000" w:csb0="00000001" w:csb1="00000000"/>
  </w:font>
  <w:font w:name="Overlock">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129E3" w14:textId="77777777" w:rsidR="00DD6D79" w:rsidRDefault="00DD6D79">
      <w:pPr>
        <w:spacing w:after="0"/>
      </w:pPr>
      <w:r>
        <w:separator/>
      </w:r>
    </w:p>
  </w:footnote>
  <w:footnote w:type="continuationSeparator" w:id="0">
    <w:p w14:paraId="712537C9" w14:textId="77777777" w:rsidR="00DD6D79" w:rsidRDefault="00DD6D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E6B90"/>
    <w:rsid w:val="006A1B3A"/>
    <w:rsid w:val="006A48A3"/>
    <w:rsid w:val="006C4A47"/>
    <w:rsid w:val="00717754"/>
    <w:rsid w:val="00892C5D"/>
    <w:rsid w:val="00936F73"/>
    <w:rsid w:val="00AA1D8D"/>
    <w:rsid w:val="00B47730"/>
    <w:rsid w:val="00CB04B4"/>
    <w:rsid w:val="00CB0664"/>
    <w:rsid w:val="00CB3A54"/>
    <w:rsid w:val="00DA6FDD"/>
    <w:rsid w:val="00DB502E"/>
    <w:rsid w:val="00DD6D79"/>
    <w:rsid w:val="00FC693F"/>
    <w:rsid w:val="06C01FF7"/>
    <w:rsid w:val="25BA46F2"/>
    <w:rsid w:val="2B4B7916"/>
    <w:rsid w:val="34EF09E7"/>
    <w:rsid w:val="504F44D2"/>
    <w:rsid w:val="73AD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CAE14"/>
  <w14:defaultImageDpi w14:val="300"/>
  <w15:docId w15:val="{55C57177-55AA-40C6-9DE6-8D5F6338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MW" w:eastAsia="en-M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qFormat="1"/>
    <w:lsdException w:name="toa heading" w:semiHidden="1" w:unhideWhenUsed="1"/>
    <w:lsdException w:name="List" w:unhideWhenUsed="1" w:qFormat="1"/>
    <w:lsdException w:name="List Bullet" w:unhideWhenUsed="1"/>
    <w:lsdException w:name="List Number" w:unhideWhenUsed="1" w:qFormat="1"/>
    <w:lsdException w:name="List 2" w:unhideWhenUsed="1"/>
    <w:lsdException w:name="List 3" w:unhideWhenUsed="1" w:qFormat="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qFormat="1"/>
    <w:lsdException w:name="List Continue 2" w:unhideWhenUsed="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lsdException w:name="Dark List Accent 4" w:uiPriority="70" w:qFormat="1"/>
    <w:lsdException w:name="Colorful Shading Accent 4" w:uiPriority="71" w:qFormat="1"/>
    <w:lsdException w:name="Colorful List Accent 4" w:uiPriority="72"/>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qFormat="1"/>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4"/>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qFormat/>
    <w:pPr>
      <w:spacing w:after="120" w:line="480" w:lineRule="auto"/>
    </w:pPr>
  </w:style>
  <w:style w:type="paragraph" w:styleId="BodyText3">
    <w:name w:val="Body Text 3"/>
    <w:basedOn w:val="Normal"/>
    <w:link w:val="BodyText3Char"/>
    <w:uiPriority w:val="99"/>
    <w:unhideWhenUsed/>
    <w:qFormat/>
    <w:pPr>
      <w:spacing w:after="120"/>
    </w:pPr>
    <w:rPr>
      <w:sz w:val="16"/>
      <w:szCs w:val="16"/>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qFormat/>
    <w:pPr>
      <w:ind w:left="108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Continue">
    <w:name w:val="List Continue"/>
    <w:basedOn w:val="Normal"/>
    <w:uiPriority w:val="99"/>
    <w:unhideWhenUsed/>
    <w:qFormat/>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qFormat/>
    <w:pPr>
      <w:spacing w:after="120"/>
      <w:ind w:left="1080"/>
      <w:contextualSpacing/>
    </w:pPr>
  </w:style>
  <w:style w:type="paragraph" w:styleId="ListNumber">
    <w:name w:val="List Number"/>
    <w:basedOn w:val="Normal"/>
    <w:uiPriority w:val="99"/>
    <w:unhideWhenUsed/>
    <w:qFormat/>
    <w:pPr>
      <w:numPr>
        <w:numId w:val="4"/>
      </w:numPr>
      <w:contextualSpacing/>
    </w:pPr>
  </w:style>
  <w:style w:type="paragraph" w:styleId="ListNumber2">
    <w:name w:val="List Number 2"/>
    <w:basedOn w:val="Normal"/>
    <w:uiPriority w:val="99"/>
    <w:unhideWhenUsed/>
    <w:qFormat/>
    <w:pPr>
      <w:numPr>
        <w:numId w:val="5"/>
      </w:numPr>
      <w:contextualSpacing/>
    </w:pPr>
  </w:style>
  <w:style w:type="paragraph" w:styleId="ListNumber3">
    <w:name w:val="List Number 3"/>
    <w:basedOn w:val="Normal"/>
    <w:uiPriority w:val="99"/>
    <w:unhideWhenUsed/>
    <w:qFormat/>
    <w:pPr>
      <w:numPr>
        <w:numId w:val="6"/>
      </w:numPr>
      <w:contextualSpacing/>
    </w:pPr>
  </w:style>
  <w:style w:type="paragraph" w:styleId="MacroText">
    <w:name w:val="macro"/>
    <w:link w:val="MacroTextChar"/>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qFormat/>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qFormat/>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qFormat/>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qFormat/>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qFormat/>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qFormat/>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qFormat/>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qFormat/>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qFormat/>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qFormat/>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qFormat/>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qFormat/>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qFormat/>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qFormat/>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qFormat/>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qFormat/>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qFormat/>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qFormat/>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qFormat/>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qFormat/>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qFormat/>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rPr>
      <w:sz w:val="22"/>
      <w:szCs w:val="22"/>
      <w:lang w:val="en-US"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qFormat/>
  </w:style>
  <w:style w:type="character" w:customStyle="1" w:styleId="BodyText2Char">
    <w:name w:val="Body Text 2 Char"/>
    <w:basedOn w:val="DefaultParagraphFont"/>
    <w:link w:val="BodyText2"/>
    <w:uiPriority w:val="99"/>
  </w:style>
  <w:style w:type="character" w:customStyle="1" w:styleId="BodyText3Char">
    <w:name w:val="Body Text 3 Char"/>
    <w:basedOn w:val="DefaultParagraphFont"/>
    <w:link w:val="BodyText3"/>
    <w:uiPriority w:val="99"/>
    <w:qFormat/>
    <w:rPr>
      <w:sz w:val="16"/>
      <w:szCs w:val="16"/>
    </w:rPr>
  </w:style>
  <w:style w:type="character" w:customStyle="1" w:styleId="MacroTextChar">
    <w:name w:val="Macro Text Char"/>
    <w:basedOn w:val="DefaultParagraphFont"/>
    <w:link w:val="MacroText"/>
    <w:uiPriority w:val="99"/>
    <w:qFormat/>
    <w:rPr>
      <w:rFonts w:ascii="Courier" w:hAnsi="Courier"/>
      <w:sz w:val="20"/>
      <w:szCs w:val="20"/>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qFormat/>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semiHidden/>
    <w:unhideWhenUsed/>
    <w:qFormat/>
    <w:pPr>
      <w:outlineLvl w:val="9"/>
    </w:pPr>
  </w:style>
  <w:style w:type="character" w:styleId="Hyperlink">
    <w:name w:val="Hyperlink"/>
    <w:basedOn w:val="DefaultParagraphFont"/>
    <w:uiPriority w:val="99"/>
    <w:unhideWhenUsed/>
    <w:rsid w:val="00DB502E"/>
    <w:rPr>
      <w:color w:val="0000FF" w:themeColor="hyperlink"/>
      <w:u w:val="single"/>
    </w:rPr>
  </w:style>
  <w:style w:type="character" w:styleId="UnresolvedMention">
    <w:name w:val="Unresolved Mention"/>
    <w:basedOn w:val="DefaultParagraphFont"/>
    <w:uiPriority w:val="99"/>
    <w:semiHidden/>
    <w:unhideWhenUsed/>
    <w:rsid w:val="00DB5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7842">
      <w:bodyDiv w:val="1"/>
      <w:marLeft w:val="0"/>
      <w:marRight w:val="0"/>
      <w:marTop w:val="0"/>
      <w:marBottom w:val="0"/>
      <w:divBdr>
        <w:top w:val="none" w:sz="0" w:space="0" w:color="auto"/>
        <w:left w:val="none" w:sz="0" w:space="0" w:color="auto"/>
        <w:bottom w:val="none" w:sz="0" w:space="0" w:color="auto"/>
        <w:right w:val="none" w:sz="0" w:space="0" w:color="auto"/>
      </w:divBdr>
    </w:div>
    <w:div w:id="595020526">
      <w:bodyDiv w:val="1"/>
      <w:marLeft w:val="0"/>
      <w:marRight w:val="0"/>
      <w:marTop w:val="0"/>
      <w:marBottom w:val="0"/>
      <w:divBdr>
        <w:top w:val="none" w:sz="0" w:space="0" w:color="auto"/>
        <w:left w:val="none" w:sz="0" w:space="0" w:color="auto"/>
        <w:bottom w:val="none" w:sz="0" w:space="0" w:color="auto"/>
        <w:right w:val="none" w:sz="0" w:space="0" w:color="auto"/>
      </w:divBdr>
    </w:div>
    <w:div w:id="81633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veproject.m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lius.phiri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usmwaungulu@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bour,gov,mw" TargetMode="External"/><Relationship Id="rId4" Type="http://schemas.openxmlformats.org/officeDocument/2006/relationships/settings" Target="settings.xml"/><Relationship Id="rId9" Type="http://schemas.openxmlformats.org/officeDocument/2006/relationships/hyperlink" Target="mailto:Chikondano.mussa@labour.gov.m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3FEA-BB77-4D90-913A-73D91007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Anderson</cp:lastModifiedBy>
  <cp:revision>2</cp:revision>
  <dcterms:created xsi:type="dcterms:W3CDTF">2025-08-29T07:31:00Z</dcterms:created>
  <dcterms:modified xsi:type="dcterms:W3CDTF">2025-08-29T07:31:00Z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B33888DA58FA4D2A9EB78651939B09F8_13</vt:lpwstr>
  </property>
</Properties>
</file>