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BADB6" w14:textId="77777777" w:rsidR="0031537F" w:rsidRDefault="00CA4755">
      <w:pPr>
        <w:spacing w:after="120"/>
        <w:jc w:val="center"/>
        <w:rPr>
          <w:b/>
          <w:sz w:val="32"/>
          <w:szCs w:val="32"/>
          <w:lang w:val="en-GB"/>
        </w:rPr>
      </w:pPr>
      <w:bookmarkStart w:id="0" w:name="_Toc354156293"/>
      <w:bookmarkStart w:id="1" w:name="_Toc354156280"/>
      <w:bookmarkStart w:id="2" w:name="_Toc356803607"/>
      <w:bookmarkStart w:id="3" w:name="_Toc378675495"/>
      <w:bookmarkStart w:id="4" w:name="_Toc356803594"/>
      <w:bookmarkStart w:id="5" w:name="_Toc377209399"/>
      <w:bookmarkStart w:id="6" w:name="_Toc365978458"/>
      <w:r>
        <w:rPr>
          <w:rFonts w:ascii="Maiandra GD" w:hAnsi="Maiandra GD"/>
          <w:noProof/>
          <w:color w:val="000000" w:themeColor="text1"/>
        </w:rPr>
        <w:drawing>
          <wp:inline distT="0" distB="0" distL="0" distR="0" wp14:anchorId="758BF74C" wp14:editId="159B2196">
            <wp:extent cx="1016635" cy="1045845"/>
            <wp:effectExtent l="0" t="0" r="12065" b="8255"/>
            <wp:docPr id="1" name="Picture 4" descr="https://encrypted-tbn2.gstatic.com/images?q=tbn:ANd9GcT1XxD5-alA68NKYXB3QJoF_Q73-ecNpffX-G8WFwjM8ZxJfwBpr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https://encrypted-tbn2.gstatic.com/images?q=tbn:ANd9GcT1XxD5-alA68NKYXB3QJoF_Q73-ecNpffX-G8WFwjM8ZxJfwBprw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3F67C" w14:textId="77777777" w:rsidR="0031537F" w:rsidRDefault="00CA4755">
      <w:pPr>
        <w:pStyle w:val="Header"/>
        <w:ind w:right="-187"/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MINISTRY OF </w:t>
      </w:r>
      <w:r>
        <w:rPr>
          <w:rFonts w:ascii="Maiandra GD" w:hAnsi="Maiandra GD"/>
          <w:b/>
          <w:sz w:val="28"/>
          <w:szCs w:val="28"/>
        </w:rPr>
        <w:t>LABOUR</w:t>
      </w:r>
    </w:p>
    <w:p w14:paraId="28F3C4F2" w14:textId="77777777" w:rsidR="0031537F" w:rsidRDefault="0031537F">
      <w:pPr>
        <w:pStyle w:val="Header"/>
        <w:ind w:right="-187"/>
        <w:jc w:val="center"/>
        <w:rPr>
          <w:rFonts w:ascii="Maiandra GD" w:hAnsi="Maiandra GD"/>
          <w:b/>
          <w:sz w:val="28"/>
          <w:szCs w:val="28"/>
        </w:rPr>
      </w:pPr>
    </w:p>
    <w:p w14:paraId="2AD73FD9" w14:textId="77777777" w:rsidR="0031537F" w:rsidRDefault="00CA4755">
      <w:pPr>
        <w:pStyle w:val="Header"/>
        <w:ind w:right="-187"/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DEPARTMENT OF TECHNICAL AND VOCATIONAL TRAINING</w:t>
      </w:r>
    </w:p>
    <w:p w14:paraId="1EB929B2" w14:textId="77777777" w:rsidR="0031537F" w:rsidRDefault="0031537F">
      <w:pPr>
        <w:spacing w:after="120"/>
        <w:rPr>
          <w:rFonts w:ascii="Maiandra GD" w:hAnsi="Maiandra GD"/>
        </w:rPr>
      </w:pPr>
    </w:p>
    <w:p w14:paraId="40815E8A" w14:textId="77777777" w:rsidR="0031537F" w:rsidRDefault="00CA4755">
      <w:pPr>
        <w:pStyle w:val="Heading1"/>
        <w:spacing w:after="240" w:line="360" w:lineRule="auto"/>
        <w:jc w:val="center"/>
        <w:rPr>
          <w:rStyle w:val="MynormalChar"/>
          <w:rFonts w:ascii="Maiandra GD" w:hAnsi="Maiandra GD"/>
          <w:szCs w:val="24"/>
        </w:rPr>
      </w:pPr>
      <w:r>
        <w:rPr>
          <w:rFonts w:ascii="Maiandra GD" w:eastAsia="Overlock" w:hAnsi="Maiandra GD" w:cs="Overlock"/>
          <w:color w:val="000000"/>
          <w:szCs w:val="24"/>
        </w:rPr>
        <w:t>SKILLS FOR A VIBRANT ECONOMY PROJECT (SAVE PROJECT)</w:t>
      </w:r>
    </w:p>
    <w:p w14:paraId="3E14BBE9" w14:textId="77777777" w:rsidR="0031537F" w:rsidRDefault="00CA4755">
      <w:pPr>
        <w:rPr>
          <w:rFonts w:ascii="Maiandra GD" w:hAnsi="Maiandra GD" w:cs="Maiandra GD"/>
          <w:sz w:val="16"/>
          <w:szCs w:val="16"/>
        </w:rPr>
      </w:pPr>
      <w:r>
        <w:rPr>
          <w:rFonts w:ascii="Maiandra GD" w:hAnsi="Maiandra GD"/>
          <w:b/>
        </w:rPr>
        <w:t xml:space="preserve">ENVIRONMENTAL AND SOCIAL MANAGEMENT PLAN </w:t>
      </w:r>
      <w:r>
        <w:rPr>
          <w:rFonts w:ascii="Maiandra GD" w:hAnsi="Maiandra GD"/>
          <w:b/>
          <w:lang w:val="en-GB"/>
        </w:rPr>
        <w:t xml:space="preserve">FOR </w:t>
      </w:r>
      <w:r>
        <w:rPr>
          <w:rFonts w:ascii="Maiandra GD" w:eastAsia="TimesNewRomanPS-BoldMT" w:hAnsi="Maiandra GD" w:cs="Maiandra GD"/>
          <w:b/>
          <w:bCs/>
          <w:color w:val="000000"/>
          <w:sz w:val="21"/>
          <w:szCs w:val="21"/>
          <w:lang w:eastAsia="zh-CN" w:bidi="ar"/>
        </w:rPr>
        <w:t xml:space="preserve">THE PROPOSED CONSTRUCTION WORKS FOR A 2-STOREY WORKSHOP </w:t>
      </w:r>
      <w:r>
        <w:rPr>
          <w:rFonts w:ascii="Maiandra GD" w:eastAsia="TimesNewRomanPS-BoldMT" w:hAnsi="Maiandra GD" w:cs="Maiandra GD"/>
          <w:b/>
          <w:bCs/>
          <w:color w:val="000000"/>
          <w:sz w:val="21"/>
          <w:szCs w:val="21"/>
          <w:lang w:eastAsia="zh-CN" w:bidi="ar"/>
        </w:rPr>
        <w:t>BUILDING AND REHABILITATION OF GENERAL FITTING WORKSHOP &amp; SANITARY FACILITIES AT SOCHE TECHNICAL COLLEGE.</w:t>
      </w:r>
    </w:p>
    <w:p w14:paraId="3C79A313" w14:textId="77777777" w:rsidR="0031537F" w:rsidRDefault="0031537F">
      <w:pPr>
        <w:jc w:val="center"/>
        <w:rPr>
          <w:rFonts w:ascii="Maiandra GD" w:hAnsi="Maiandra GD"/>
          <w:b/>
          <w:bCs/>
        </w:rPr>
      </w:pPr>
    </w:p>
    <w:p w14:paraId="2171EA0B" w14:textId="77777777" w:rsidR="0031537F" w:rsidRDefault="0031537F">
      <w:pPr>
        <w:jc w:val="center"/>
        <w:rPr>
          <w:rFonts w:ascii="Maiandra GD" w:hAnsi="Maiandra GD"/>
          <w:b/>
          <w:bCs/>
        </w:rPr>
      </w:pPr>
    </w:p>
    <w:p w14:paraId="2A2C6F2E" w14:textId="77777777" w:rsidR="0031537F" w:rsidRDefault="00CA4755">
      <w:pPr>
        <w:jc w:val="center"/>
        <w:rPr>
          <w:rFonts w:ascii="Maiandra GD" w:hAnsi="Maiandra GD"/>
          <w:b/>
          <w:bCs/>
        </w:rPr>
      </w:pPr>
      <w:r>
        <w:rPr>
          <w:rFonts w:ascii="Maiandra GD" w:hAnsi="Maiandra GD"/>
          <w:b/>
          <w:bCs/>
        </w:rPr>
        <w:t xml:space="preserve"> Disclosure Notice</w:t>
      </w:r>
    </w:p>
    <w:p w14:paraId="05B2009F" w14:textId="77777777" w:rsidR="0031537F" w:rsidRDefault="0031537F">
      <w:pPr>
        <w:spacing w:after="120"/>
        <w:jc w:val="center"/>
        <w:rPr>
          <w:rFonts w:ascii="Maiandra GD" w:hAnsi="Maiandra GD"/>
          <w:b/>
        </w:rPr>
      </w:pPr>
    </w:p>
    <w:p w14:paraId="18CE7D20" w14:textId="77777777" w:rsidR="0031537F" w:rsidRDefault="00CA4755">
      <w:pPr>
        <w:jc w:val="both"/>
        <w:rPr>
          <w:rFonts w:ascii="Maiandra GD" w:eastAsia="Overlock" w:hAnsi="Maiandra GD" w:cs="Overlock"/>
        </w:rPr>
      </w:pPr>
      <w:r>
        <w:rPr>
          <w:rFonts w:ascii="Maiandra GD" w:eastAsia="Overlock" w:hAnsi="Maiandra GD" w:cs="Overlock"/>
          <w:color w:val="000000"/>
        </w:rPr>
        <w:t xml:space="preserve">The Government of Malawi is implementing Skills for a Vibrant </w:t>
      </w:r>
      <w:r>
        <w:rPr>
          <w:rFonts w:ascii="Maiandra GD" w:eastAsia="Overlock" w:hAnsi="Maiandra GD" w:cs="Overlock"/>
          <w:color w:val="000000"/>
        </w:rPr>
        <w:t>Economy (SAVE) Project with support from the World Bank (International Development Association). SAVE</w:t>
      </w:r>
      <w:r>
        <w:rPr>
          <w:rFonts w:ascii="Maiandra GD" w:eastAsia="Calibri" w:hAnsi="Maiandra GD"/>
          <w:bCs/>
        </w:rPr>
        <w:t xml:space="preserve"> is financed through a national resource envelope of US$100 million from International Development Association (hereinafter the Association) for a period o</w:t>
      </w:r>
      <w:r>
        <w:rPr>
          <w:rFonts w:ascii="Maiandra GD" w:eastAsia="Calibri" w:hAnsi="Maiandra GD"/>
          <w:bCs/>
        </w:rPr>
        <w:t xml:space="preserve">f five years. </w:t>
      </w:r>
      <w:r>
        <w:rPr>
          <w:rFonts w:ascii="Maiandra GD" w:eastAsia="Overlock" w:hAnsi="Maiandra GD" w:cs="Overlock"/>
          <w:color w:val="000000"/>
        </w:rPr>
        <w:t xml:space="preserve">The Project Development Objective (PDO) </w:t>
      </w:r>
      <w:r>
        <w:rPr>
          <w:rFonts w:ascii="Maiandra GD" w:eastAsia="Overlock" w:hAnsi="Maiandra GD" w:cs="Overlock"/>
        </w:rPr>
        <w:t xml:space="preserve">is to increase equitable access to market-relevant skills in priority areas of the economy, especially for females and vulnerable youth.  </w:t>
      </w:r>
      <w:r>
        <w:rPr>
          <w:rFonts w:ascii="Maiandra GD" w:eastAsiaTheme="minorHAnsi" w:hAnsi="Maiandra GD" w:cstheme="minorHAnsi"/>
        </w:rPr>
        <w:t xml:space="preserve">The project consists of 4 Components which are; Component 1. </w:t>
      </w:r>
      <w:r>
        <w:rPr>
          <w:rFonts w:ascii="Maiandra GD" w:eastAsiaTheme="minorHAnsi" w:hAnsi="Maiandra GD"/>
        </w:rPr>
        <w:t>Sup</w:t>
      </w:r>
      <w:r>
        <w:rPr>
          <w:rFonts w:ascii="Maiandra GD" w:eastAsiaTheme="minorHAnsi" w:hAnsi="Maiandra GD"/>
        </w:rPr>
        <w:t>porting public higher education institutions in increasing equitable access to market relevant skills development programs</w:t>
      </w:r>
      <w:r>
        <w:rPr>
          <w:rFonts w:ascii="Maiandra GD" w:eastAsiaTheme="minorHAnsi" w:hAnsi="Maiandra GD" w:cstheme="minorHAnsi"/>
        </w:rPr>
        <w:t>; Component 2 - Supporting Technical, Entrepreneurial, and Vocational Education and Training to increase equitable access to market re</w:t>
      </w:r>
      <w:r>
        <w:rPr>
          <w:rFonts w:ascii="Maiandra GD" w:eastAsiaTheme="minorHAnsi" w:hAnsi="Maiandra GD" w:cstheme="minorHAnsi"/>
        </w:rPr>
        <w:t>levant skills development; Component 3- Tertiary education student financing and system strengthening, project management, M&amp;E and communications and Component 4- Contingency Emergency Response.</w:t>
      </w:r>
    </w:p>
    <w:p w14:paraId="44A2F24B" w14:textId="77777777" w:rsidR="0031537F" w:rsidRDefault="0031537F">
      <w:pPr>
        <w:jc w:val="both"/>
        <w:rPr>
          <w:rFonts w:ascii="Maiandra GD" w:eastAsia="Overlock" w:hAnsi="Maiandra GD" w:cs="Overlock"/>
        </w:rPr>
      </w:pPr>
    </w:p>
    <w:p w14:paraId="3A35ED88" w14:textId="77777777" w:rsidR="0031537F" w:rsidRDefault="00CA4755">
      <w:pPr>
        <w:rPr>
          <w:rFonts w:ascii="Maiandra GD" w:hAnsi="Maiandra GD"/>
        </w:rPr>
      </w:pPr>
      <w:r>
        <w:rPr>
          <w:rFonts w:ascii="Maiandra GD" w:hAnsi="Maiandra GD"/>
        </w:rPr>
        <w:t>This notice therefore serves to notify interes</w:t>
      </w:r>
      <w:r>
        <w:rPr>
          <w:rFonts w:ascii="Maiandra GD" w:hAnsi="Maiandra GD"/>
        </w:rPr>
        <w:t>ted and or aff</w:t>
      </w:r>
      <w:r>
        <w:rPr>
          <w:rFonts w:ascii="Maiandra GD" w:hAnsi="Maiandra GD"/>
        </w:rPr>
        <w:t>ected persons/ parties and the general public of the Environmental and Social Management Plan (ESMP)</w:t>
      </w:r>
      <w:r>
        <w:rPr>
          <w:rFonts w:ascii="Maiandra GD" w:eastAsiaTheme="minorHAnsi" w:hAnsi="Maiandra GD" w:cstheme="minorHAnsi"/>
        </w:rPr>
        <w:t xml:space="preserve"> and the Asbestos Management Plan, </w:t>
      </w:r>
      <w:r>
        <w:rPr>
          <w:rFonts w:ascii="Maiandra GD" w:eastAsiaTheme="minorHAnsi" w:hAnsi="Maiandra GD" w:cstheme="minorHAnsi"/>
        </w:rPr>
        <w:t>that w</w:t>
      </w:r>
      <w:r>
        <w:rPr>
          <w:rFonts w:ascii="Maiandra GD" w:eastAsiaTheme="minorHAnsi" w:hAnsi="Maiandra GD" w:cstheme="minorHAnsi"/>
        </w:rPr>
        <w:t>ere developed</w:t>
      </w:r>
      <w:r>
        <w:rPr>
          <w:rFonts w:ascii="Maiandra GD" w:eastAsiaTheme="minorHAnsi" w:hAnsi="Maiandra GD" w:cstheme="minorHAnsi"/>
        </w:rPr>
        <w:t xml:space="preserve"> for </w:t>
      </w:r>
      <w:r>
        <w:rPr>
          <w:rFonts w:ascii="Maiandra GD" w:eastAsiaTheme="minorHAnsi" w:hAnsi="Maiandra GD" w:cstheme="minorHAnsi"/>
        </w:rPr>
        <w:t xml:space="preserve">The Proposed Construction Works For A 2-Storey Workshop </w:t>
      </w:r>
      <w:r>
        <w:rPr>
          <w:rFonts w:ascii="Maiandra GD" w:eastAsiaTheme="minorHAnsi" w:hAnsi="Maiandra GD" w:cstheme="minorHAnsi"/>
        </w:rPr>
        <w:t>Building And Rehabilitation Of General Fi</w:t>
      </w:r>
      <w:r>
        <w:rPr>
          <w:rFonts w:ascii="Maiandra GD" w:eastAsiaTheme="minorHAnsi" w:hAnsi="Maiandra GD" w:cstheme="minorHAnsi"/>
        </w:rPr>
        <w:t>tting Workshop &amp; Sanitary Facilities At Soche Technical College, Blantyre,</w:t>
      </w:r>
      <w:r>
        <w:rPr>
          <w:rFonts w:ascii="Maiandra GD" w:eastAsiaTheme="minorHAnsi" w:hAnsi="Maiandra GD" w:cstheme="minorHAnsi"/>
        </w:rPr>
        <w:t xml:space="preserve">  </w:t>
      </w:r>
      <w:r>
        <w:rPr>
          <w:rFonts w:ascii="Maiandra GD" w:eastAsiaTheme="minorHAnsi" w:hAnsi="Maiandra GD" w:cstheme="minorHAnsi"/>
        </w:rPr>
        <w:t>w</w:t>
      </w:r>
      <w:r>
        <w:rPr>
          <w:rFonts w:ascii="Maiandra GD" w:hAnsi="Maiandra GD"/>
        </w:rPr>
        <w:t xml:space="preserve">ith support from the Skills for a Vibrant Economy (SAVE) project. </w:t>
      </w:r>
    </w:p>
    <w:p w14:paraId="41E63C6B" w14:textId="77777777" w:rsidR="0031537F" w:rsidRDefault="0031537F">
      <w:pPr>
        <w:jc w:val="both"/>
        <w:rPr>
          <w:rFonts w:ascii="Maiandra GD" w:hAnsi="Maiandra GD"/>
        </w:rPr>
      </w:pPr>
    </w:p>
    <w:p w14:paraId="38A8AFAF" w14:textId="77777777" w:rsidR="0031537F" w:rsidRDefault="00CA4755">
      <w:r>
        <w:rPr>
          <w:rFonts w:eastAsia="SimSun"/>
          <w:color w:val="000000"/>
          <w:lang w:eastAsia="zh-CN" w:bidi="ar"/>
        </w:rPr>
        <w:t>This initiative aims to construct and operate a 2-storey building at Soche Technical College</w:t>
      </w:r>
    </w:p>
    <w:p w14:paraId="3A68AC1C" w14:textId="77777777" w:rsidR="0031537F" w:rsidRDefault="00CA4755">
      <w:r>
        <w:rPr>
          <w:rFonts w:ascii="Maiandra GD" w:eastAsia="Arial" w:hAnsi="Maiandra GD" w:cs="Arial"/>
        </w:rPr>
        <w:t xml:space="preserve"> </w:t>
      </w:r>
      <w:r>
        <w:rPr>
          <w:rFonts w:eastAsia="SimSun"/>
          <w:color w:val="000000"/>
          <w:lang w:eastAsia="zh-CN" w:bidi="ar"/>
        </w:rPr>
        <w:t xml:space="preserve">The 2-storey building will accommodate four workshops dedicated to: </w:t>
      </w:r>
    </w:p>
    <w:p w14:paraId="5C9F7859" w14:textId="77777777" w:rsidR="0031537F" w:rsidRDefault="00CA4755">
      <w:pPr>
        <w:numPr>
          <w:ilvl w:val="0"/>
          <w:numId w:val="2"/>
        </w:numPr>
        <w:tabs>
          <w:tab w:val="clear" w:pos="420"/>
        </w:tabs>
        <w:ind w:left="720" w:hanging="480"/>
      </w:pPr>
      <w:r>
        <w:rPr>
          <w:rFonts w:eastAsia="SimSun"/>
          <w:color w:val="000000"/>
          <w:lang w:eastAsia="zh-CN" w:bidi="ar"/>
        </w:rPr>
        <w:t xml:space="preserve">Automobile Mechanics; </w:t>
      </w:r>
    </w:p>
    <w:p w14:paraId="6CD8E7CA" w14:textId="77777777" w:rsidR="0031537F" w:rsidRDefault="00CA4755">
      <w:pPr>
        <w:numPr>
          <w:ilvl w:val="0"/>
          <w:numId w:val="2"/>
        </w:numPr>
        <w:tabs>
          <w:tab w:val="clear" w:pos="420"/>
        </w:tabs>
        <w:ind w:left="720" w:hanging="480"/>
      </w:pPr>
      <w:r>
        <w:rPr>
          <w:rFonts w:eastAsia="SimSun"/>
          <w:color w:val="000000"/>
          <w:lang w:eastAsia="zh-CN" w:bidi="ar"/>
        </w:rPr>
        <w:lastRenderedPageBreak/>
        <w:t xml:space="preserve">Refrigeration and Cooling (RAC); </w:t>
      </w:r>
    </w:p>
    <w:p w14:paraId="58411B14" w14:textId="77777777" w:rsidR="0031537F" w:rsidRDefault="00CA4755">
      <w:pPr>
        <w:numPr>
          <w:ilvl w:val="0"/>
          <w:numId w:val="2"/>
        </w:numPr>
        <w:tabs>
          <w:tab w:val="clear" w:pos="420"/>
        </w:tabs>
        <w:ind w:left="720" w:hanging="480"/>
      </w:pPr>
      <w:r>
        <w:rPr>
          <w:rFonts w:eastAsia="SimSun"/>
          <w:color w:val="000000"/>
          <w:lang w:eastAsia="zh-CN" w:bidi="ar"/>
        </w:rPr>
        <w:t xml:space="preserve">Fabrication and Welding; and </w:t>
      </w:r>
    </w:p>
    <w:p w14:paraId="54B8C148" w14:textId="77777777" w:rsidR="0031537F" w:rsidRDefault="00CA4755">
      <w:pPr>
        <w:numPr>
          <w:ilvl w:val="0"/>
          <w:numId w:val="2"/>
        </w:numPr>
        <w:tabs>
          <w:tab w:val="clear" w:pos="420"/>
        </w:tabs>
        <w:ind w:left="720" w:hanging="480"/>
      </w:pPr>
      <w:r>
        <w:rPr>
          <w:rFonts w:eastAsia="SimSun"/>
          <w:color w:val="000000"/>
          <w:lang w:eastAsia="zh-CN" w:bidi="ar"/>
        </w:rPr>
        <w:t>Electrical Installation and Electronics.</w:t>
      </w:r>
    </w:p>
    <w:p w14:paraId="4EDBBA07" w14:textId="77777777" w:rsidR="0031537F" w:rsidRDefault="0031537F">
      <w:pPr>
        <w:spacing w:line="276" w:lineRule="auto"/>
        <w:jc w:val="both"/>
        <w:rPr>
          <w:rFonts w:ascii="Maiandra GD" w:eastAsia="Arial" w:hAnsi="Maiandra GD" w:cs="Arial"/>
        </w:rPr>
      </w:pPr>
    </w:p>
    <w:p w14:paraId="5E7C7456" w14:textId="77777777" w:rsidR="0031537F" w:rsidRDefault="0031537F">
      <w:pPr>
        <w:jc w:val="both"/>
        <w:rPr>
          <w:rFonts w:ascii="Maiandra GD" w:eastAsia="Arial" w:hAnsi="Maiandra GD" w:cs="Arial"/>
        </w:rPr>
      </w:pPr>
    </w:p>
    <w:p w14:paraId="6787E041" w14:textId="449D3BF1" w:rsidR="0031537F" w:rsidRDefault="00CA4755">
      <w:pPr>
        <w:rPr>
          <w:rFonts w:eastAsia="SimSun"/>
          <w:color w:val="000000"/>
          <w:lang w:eastAsia="zh-CN" w:bidi="ar"/>
        </w:rPr>
      </w:pPr>
      <w:r>
        <w:rPr>
          <w:rFonts w:eastAsia="SimSun"/>
          <w:color w:val="000000"/>
          <w:lang w:eastAsia="zh-CN" w:bidi="ar"/>
        </w:rPr>
        <w:t xml:space="preserve">The construction of workshops at </w:t>
      </w:r>
      <w:r w:rsidR="0090330A">
        <w:rPr>
          <w:rFonts w:eastAsia="SimSun"/>
          <w:color w:val="000000"/>
          <w:lang w:eastAsia="zh-CN" w:bidi="ar"/>
        </w:rPr>
        <w:t>Soche Technical</w:t>
      </w:r>
      <w:r>
        <w:rPr>
          <w:rFonts w:eastAsia="SimSun"/>
          <w:color w:val="000000"/>
          <w:lang w:eastAsia="zh-CN" w:bidi="ar"/>
        </w:rPr>
        <w:t xml:space="preserve"> College aims to promote skills transfer in construction - related activities by providing hands on training opportunities for students and artisans. This initiative will enhance access to skills development</w:t>
      </w:r>
      <w:r>
        <w:rPr>
          <w:rFonts w:eastAsia="SimSun"/>
          <w:color w:val="000000"/>
          <w:lang w:eastAsia="zh-CN" w:bidi="ar"/>
        </w:rPr>
        <w:t xml:space="preserve"> programs, equipping learners with practical knowledge, entrepreneurial skills, technical expertise and innovative skills essential for </w:t>
      </w:r>
      <w:r w:rsidR="0090330A">
        <w:rPr>
          <w:rFonts w:eastAsia="SimSun"/>
          <w:color w:val="000000"/>
          <w:lang w:eastAsia="zh-CN" w:bidi="ar"/>
        </w:rPr>
        <w:t>the job</w:t>
      </w:r>
      <w:r>
        <w:rPr>
          <w:rFonts w:eastAsia="SimSun"/>
          <w:color w:val="000000"/>
          <w:lang w:eastAsia="zh-CN" w:bidi="ar"/>
        </w:rPr>
        <w:t xml:space="preserve"> market.  Furthermore, the workshop will contribute to improving national education standards </w:t>
      </w:r>
      <w:r w:rsidR="0090330A">
        <w:rPr>
          <w:rFonts w:eastAsia="SimSun"/>
          <w:color w:val="000000"/>
          <w:lang w:eastAsia="zh-CN" w:bidi="ar"/>
        </w:rPr>
        <w:t>by fostering</w:t>
      </w:r>
      <w:r>
        <w:rPr>
          <w:rFonts w:eastAsia="SimSun"/>
          <w:color w:val="000000"/>
          <w:lang w:eastAsia="zh-CN" w:bidi="ar"/>
        </w:rPr>
        <w:t xml:space="preserve"> </w:t>
      </w:r>
      <w:r w:rsidR="0090330A">
        <w:rPr>
          <w:rFonts w:eastAsia="SimSun"/>
          <w:color w:val="000000"/>
          <w:lang w:eastAsia="zh-CN" w:bidi="ar"/>
        </w:rPr>
        <w:t>competency-based</w:t>
      </w:r>
      <w:r>
        <w:rPr>
          <w:rFonts w:eastAsia="SimSun"/>
          <w:color w:val="000000"/>
          <w:lang w:eastAsia="zh-CN" w:bidi="ar"/>
        </w:rPr>
        <w:t xml:space="preserve"> training, ensuring graduates meet industry demands, and supporting </w:t>
      </w:r>
      <w:r w:rsidR="0090330A">
        <w:rPr>
          <w:rFonts w:eastAsia="SimSun"/>
          <w:color w:val="000000"/>
          <w:lang w:eastAsia="zh-CN" w:bidi="ar"/>
        </w:rPr>
        <w:t>Malawi’s broader</w:t>
      </w:r>
      <w:r>
        <w:rPr>
          <w:rFonts w:eastAsia="SimSun"/>
          <w:color w:val="000000"/>
          <w:lang w:eastAsia="zh-CN" w:bidi="ar"/>
        </w:rPr>
        <w:t xml:space="preserve"> economic development goals.  </w:t>
      </w:r>
    </w:p>
    <w:p w14:paraId="62B315B9" w14:textId="77777777" w:rsidR="0031537F" w:rsidRDefault="0031537F">
      <w:pPr>
        <w:jc w:val="both"/>
        <w:rPr>
          <w:rFonts w:ascii="Maiandra GD" w:hAnsi="Maiandra GD"/>
        </w:rPr>
      </w:pPr>
    </w:p>
    <w:p w14:paraId="0B553A91" w14:textId="77777777" w:rsidR="0031537F" w:rsidRDefault="00CA4755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In conformity with both national as well as the World Bank Environmental, Health and Safety instruments, the project needed to </w:t>
      </w:r>
      <w:r>
        <w:rPr>
          <w:rFonts w:ascii="Maiandra GD" w:hAnsi="Maiandra GD"/>
        </w:rPr>
        <w:t>be planned and designed in a manner that enhances potential positive environmental and social impacts and minimises potential negative environmental and social impacts. This was achieved through conducting an environmental and social assessment and prepara</w:t>
      </w:r>
      <w:r>
        <w:rPr>
          <w:rFonts w:ascii="Maiandra GD" w:hAnsi="Maiandra GD"/>
        </w:rPr>
        <w:t>tion of an Environmental and Social Management Plan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 xml:space="preserve"> The environmental and social assessment identified and evaluated potential environmental and social impacts that the project will generate, proposed measures to enhance the positive impacts and measures </w:t>
      </w:r>
      <w:r>
        <w:rPr>
          <w:rFonts w:ascii="Maiandra GD" w:hAnsi="Maiandra GD"/>
        </w:rPr>
        <w:t>to mitigate the negative impacts, and developed a monitoring plan to check implementation of the enhancement measures for the positive impacts and mitigation measures for the negative impacts.</w:t>
      </w:r>
    </w:p>
    <w:p w14:paraId="5FB496C7" w14:textId="77777777" w:rsidR="0031537F" w:rsidRDefault="0031537F">
      <w:pPr>
        <w:jc w:val="both"/>
        <w:rPr>
          <w:rFonts w:ascii="Maiandra GD" w:hAnsi="Maiandra GD"/>
        </w:rPr>
      </w:pPr>
    </w:p>
    <w:p w14:paraId="2E0942C9" w14:textId="77777777" w:rsidR="0031537F" w:rsidRDefault="00CA4755">
      <w:pPr>
        <w:jc w:val="both"/>
        <w:rPr>
          <w:rFonts w:ascii="Maiandra GD" w:hAnsi="Maiandra GD"/>
          <w:color w:val="FF0000"/>
        </w:rPr>
      </w:pPr>
      <w:r>
        <w:rPr>
          <w:rFonts w:ascii="Maiandra GD" w:hAnsi="Maiandra GD"/>
        </w:rPr>
        <w:t xml:space="preserve">The positive impacts that the ESMP identified included </w:t>
      </w:r>
      <w:r>
        <w:rPr>
          <w:rFonts w:ascii="Maiandra GD" w:eastAsia="Garamond" w:hAnsi="Maiandra GD" w:cs="Calibri"/>
          <w:bCs/>
        </w:rPr>
        <w:t>increas</w:t>
      </w:r>
      <w:r>
        <w:rPr>
          <w:rFonts w:ascii="Maiandra GD" w:eastAsia="Garamond" w:hAnsi="Maiandra GD" w:cs="Calibri"/>
          <w:bCs/>
        </w:rPr>
        <w:t xml:space="preserve">ed equitable access to education, </w:t>
      </w:r>
      <w:r>
        <w:rPr>
          <w:rFonts w:ascii="Maiandra GD" w:eastAsiaTheme="minorEastAsia" w:hAnsi="Maiandra GD" w:cs="Calibri"/>
          <w:kern w:val="24"/>
        </w:rPr>
        <w:t xml:space="preserve">creation of job opportunities to workers hired to rehabilitate the infrastructure, </w:t>
      </w:r>
      <w:r>
        <w:rPr>
          <w:rFonts w:ascii="Maiandra GD" w:hAnsi="Maiandra GD" w:cs="Calibri"/>
          <w:bCs/>
        </w:rPr>
        <w:t xml:space="preserve">skills transfer and hands on experience, </w:t>
      </w:r>
      <w:r>
        <w:rPr>
          <w:rFonts w:ascii="Maiandra GD" w:eastAsiaTheme="minorEastAsia" w:hAnsi="Maiandra GD" w:cs="Calibri"/>
          <w:kern w:val="24"/>
        </w:rPr>
        <w:t xml:space="preserve">creation of temporary small-scale business opportunities, </w:t>
      </w:r>
      <w:r>
        <w:rPr>
          <w:rFonts w:ascii="Maiandra GD" w:hAnsi="Maiandra GD" w:cs="Calibri"/>
          <w:bCs/>
        </w:rPr>
        <w:t xml:space="preserve">increased business opportunities, </w:t>
      </w:r>
      <w:r>
        <w:rPr>
          <w:rFonts w:ascii="Maiandra GD" w:eastAsiaTheme="minorEastAsia" w:hAnsi="Maiandra GD" w:cs="Calibri"/>
          <w:bCs/>
          <w:kern w:val="24"/>
        </w:rPr>
        <w:t>source</w:t>
      </w:r>
      <w:r>
        <w:rPr>
          <w:rFonts w:ascii="Maiandra GD" w:eastAsiaTheme="minorEastAsia" w:hAnsi="Maiandra GD" w:cs="Calibri"/>
          <w:bCs/>
          <w:kern w:val="24"/>
        </w:rPr>
        <w:t xml:space="preserve"> of Government revenue through taxes, improved sanitation facilities, improved ventilation and increase in parking space.</w:t>
      </w:r>
      <w:r>
        <w:rPr>
          <w:rFonts w:ascii="Maiandra GD" w:hAnsi="Maiandra GD"/>
          <w:color w:val="FF0000"/>
        </w:rPr>
        <w:t xml:space="preserve"> </w:t>
      </w:r>
    </w:p>
    <w:p w14:paraId="3453E17A" w14:textId="77777777" w:rsidR="0031537F" w:rsidRDefault="0031537F">
      <w:pPr>
        <w:jc w:val="both"/>
        <w:rPr>
          <w:rFonts w:ascii="Maiandra GD" w:hAnsi="Maiandra GD"/>
          <w:color w:val="FF0000"/>
        </w:rPr>
      </w:pPr>
    </w:p>
    <w:p w14:paraId="10FDD19A" w14:textId="1A68DB20" w:rsidR="0031537F" w:rsidRDefault="00CA4755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The negative impacts that the ESMP identified </w:t>
      </w:r>
      <w:r w:rsidR="0090330A">
        <w:rPr>
          <w:rFonts w:ascii="Maiandra GD" w:hAnsi="Maiandra GD"/>
        </w:rPr>
        <w:t>included noise</w:t>
      </w:r>
      <w:r>
        <w:rPr>
          <w:rFonts w:ascii="Maiandra GD" w:hAnsi="Maiandra GD" w:cs="Calibri"/>
          <w:bCs/>
        </w:rPr>
        <w:t xml:space="preserve"> pollution from delivery vehicles and workers, </w:t>
      </w:r>
      <w:r>
        <w:rPr>
          <w:rFonts w:ascii="Maiandra GD" w:eastAsiaTheme="minorEastAsia" w:hAnsi="Maiandra GD" w:cs="Calibri"/>
          <w:kern w:val="24"/>
        </w:rPr>
        <w:t>increased generation of municipal solid waste such as packaging materials, food leftovers and cartons, generation of demolition waste and construction rubble, generation of hazardous waste e.g. electrical</w:t>
      </w:r>
      <w:r>
        <w:rPr>
          <w:rFonts w:ascii="Maiandra GD" w:eastAsiaTheme="minorEastAsia" w:hAnsi="Maiandra GD" w:cs="Calibri"/>
          <w:kern w:val="24"/>
        </w:rPr>
        <w:t xml:space="preserve"> and chemical wastes, increased energy demand and increase in dust emissions during demolition. </w:t>
      </w:r>
    </w:p>
    <w:p w14:paraId="745EB0F9" w14:textId="77777777" w:rsidR="0031537F" w:rsidRDefault="0031537F">
      <w:pPr>
        <w:jc w:val="both"/>
        <w:rPr>
          <w:rFonts w:ascii="Maiandra GD" w:hAnsi="Maiandra GD"/>
          <w:bCs/>
        </w:rPr>
      </w:pPr>
    </w:p>
    <w:p w14:paraId="6FB82ADA" w14:textId="77777777" w:rsidR="0031537F" w:rsidRDefault="0031537F">
      <w:pPr>
        <w:jc w:val="both"/>
        <w:rPr>
          <w:rFonts w:ascii="Maiandra GD" w:hAnsi="Maiandra GD"/>
          <w:bCs/>
        </w:rPr>
      </w:pPr>
    </w:p>
    <w:p w14:paraId="0750EAB4" w14:textId="77777777" w:rsidR="0031537F" w:rsidRDefault="00CA4755">
      <w:pPr>
        <w:jc w:val="both"/>
        <w:rPr>
          <w:rFonts w:ascii="Maiandra GD" w:hAnsi="Maiandra GD"/>
        </w:rPr>
      </w:pPr>
      <w:r>
        <w:rPr>
          <w:rFonts w:ascii="Maiandra GD" w:hAnsi="Maiandra GD"/>
        </w:rPr>
        <w:t>The Environmental and Social Management Plan for the project site has been presented to the Malawi Environment Protection Authority and the World Bank and is</w:t>
      </w:r>
      <w:r>
        <w:rPr>
          <w:rFonts w:ascii="Maiandra GD" w:hAnsi="Maiandra GD"/>
        </w:rPr>
        <w:t xml:space="preserve"> now ready to be presented </w:t>
      </w:r>
      <w:r>
        <w:rPr>
          <w:rFonts w:ascii="Maiandra GD" w:hAnsi="Maiandra GD"/>
        </w:rPr>
        <w:t xml:space="preserve">to </w:t>
      </w:r>
      <w:r>
        <w:rPr>
          <w:rFonts w:ascii="Maiandra GD" w:hAnsi="Maiandra GD"/>
        </w:rPr>
        <w:t xml:space="preserve">interested stakeholders for any observations. </w:t>
      </w:r>
      <w:bookmarkStart w:id="7" w:name="_heading=h.lnxbz9" w:colFirst="0" w:colLast="0"/>
      <w:bookmarkEnd w:id="7"/>
    </w:p>
    <w:p w14:paraId="4648B875" w14:textId="77777777" w:rsidR="0031537F" w:rsidRDefault="0031537F">
      <w:pPr>
        <w:ind w:hanging="2"/>
        <w:jc w:val="both"/>
        <w:rPr>
          <w:rFonts w:ascii="Maiandra GD" w:hAnsi="Maiandra GD"/>
        </w:rPr>
      </w:pPr>
    </w:p>
    <w:p w14:paraId="6ED93BC4" w14:textId="77777777" w:rsidR="0031537F" w:rsidRDefault="00CA4755">
      <w:pPr>
        <w:ind w:hanging="2"/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The report is now available for reference purposes at any time at the following locations: </w:t>
      </w:r>
    </w:p>
    <w:p w14:paraId="1ED6B130" w14:textId="77777777" w:rsidR="0031537F" w:rsidRDefault="00CA4755">
      <w:pPr>
        <w:pStyle w:val="ListParagraph"/>
        <w:numPr>
          <w:ilvl w:val="0"/>
          <w:numId w:val="3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The Ministry of Education Headquarters in Lilongwe;</w:t>
      </w:r>
    </w:p>
    <w:p w14:paraId="2D582FF7" w14:textId="77777777" w:rsidR="0031537F" w:rsidRDefault="00CA4755">
      <w:pPr>
        <w:pStyle w:val="ListParagraph"/>
        <w:numPr>
          <w:ilvl w:val="0"/>
          <w:numId w:val="3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>The Ministry of Labour Headquarter</w:t>
      </w:r>
      <w:r>
        <w:rPr>
          <w:rFonts w:ascii="Maiandra GD" w:hAnsi="Maiandra GD"/>
        </w:rPr>
        <w:t>s in Lilongwe;</w:t>
      </w:r>
    </w:p>
    <w:p w14:paraId="2B34F30B" w14:textId="77777777" w:rsidR="0031537F" w:rsidRDefault="00CA4755">
      <w:pPr>
        <w:pStyle w:val="ListParagraph"/>
        <w:numPr>
          <w:ilvl w:val="0"/>
          <w:numId w:val="3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lastRenderedPageBreak/>
        <w:t xml:space="preserve">The Ministry of Education website, </w:t>
      </w:r>
      <w:hyperlink r:id="rId8" w:history="1">
        <w:r>
          <w:rPr>
            <w:rStyle w:val="Hyperlink"/>
            <w:rFonts w:ascii="Maiandra GD" w:hAnsi="Maiandra GD"/>
          </w:rPr>
          <w:t>www.education.gov.mw</w:t>
        </w:r>
      </w:hyperlink>
      <w:r>
        <w:rPr>
          <w:rFonts w:ascii="Maiandra GD" w:hAnsi="Maiandra GD"/>
        </w:rPr>
        <w:t xml:space="preserve"> </w:t>
      </w:r>
    </w:p>
    <w:p w14:paraId="295CBE72" w14:textId="702785EE" w:rsidR="0031537F" w:rsidRDefault="00CA4755">
      <w:pPr>
        <w:pStyle w:val="ListParagraph"/>
        <w:numPr>
          <w:ilvl w:val="0"/>
          <w:numId w:val="3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The Ministry of Education </w:t>
      </w:r>
      <w:r w:rsidR="0090330A">
        <w:rPr>
          <w:rFonts w:ascii="Maiandra GD" w:hAnsi="Maiandra GD"/>
        </w:rPr>
        <w:t>Facebook</w:t>
      </w:r>
      <w:r>
        <w:rPr>
          <w:rFonts w:ascii="Maiandra GD" w:hAnsi="Maiandra GD"/>
        </w:rPr>
        <w:t xml:space="preserve"> page</w:t>
      </w:r>
    </w:p>
    <w:p w14:paraId="272D7EA1" w14:textId="78AE3E13" w:rsidR="0090330A" w:rsidRDefault="0090330A">
      <w:pPr>
        <w:pStyle w:val="ListParagraph"/>
        <w:numPr>
          <w:ilvl w:val="0"/>
          <w:numId w:val="3"/>
        </w:numPr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Skills for A Vibrant Economy (SAVE) Project website </w:t>
      </w:r>
      <w:hyperlink r:id="rId9" w:history="1">
        <w:r w:rsidRPr="0003351E">
          <w:rPr>
            <w:rStyle w:val="Hyperlink"/>
            <w:rFonts w:ascii="Maiandra GD" w:hAnsi="Maiandra GD"/>
          </w:rPr>
          <w:t>www.saveproject.mw</w:t>
        </w:r>
      </w:hyperlink>
      <w:r>
        <w:rPr>
          <w:rFonts w:ascii="Maiandra GD" w:hAnsi="Maiandra GD"/>
        </w:rPr>
        <w:t xml:space="preserve"> </w:t>
      </w:r>
    </w:p>
    <w:p w14:paraId="6602DFE6" w14:textId="77777777" w:rsidR="0031537F" w:rsidRDefault="0031537F">
      <w:pPr>
        <w:ind w:hanging="2"/>
        <w:jc w:val="both"/>
        <w:rPr>
          <w:rFonts w:ascii="Maiandra GD" w:hAnsi="Maiandra GD"/>
        </w:rPr>
      </w:pPr>
    </w:p>
    <w:p w14:paraId="17545525" w14:textId="77777777" w:rsidR="0031537F" w:rsidRDefault="00CA4755">
      <w:pPr>
        <w:ind w:hanging="2"/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To this end, </w:t>
      </w:r>
      <w:r>
        <w:rPr>
          <w:rFonts w:ascii="Maiandra GD" w:hAnsi="Maiandra GD"/>
        </w:rPr>
        <w:t>Soche Technical College</w:t>
      </w:r>
      <w:r>
        <w:rPr>
          <w:rFonts w:ascii="Maiandra GD" w:hAnsi="Maiandra GD"/>
        </w:rPr>
        <w:t xml:space="preserve"> propose to engage stakeholders on the report. Stakeholders and</w:t>
      </w:r>
      <w:r>
        <w:rPr>
          <w:rFonts w:ascii="Maiandra GD" w:hAnsi="Maiandra GD"/>
        </w:rPr>
        <w:t xml:space="preserve"> or interested person/parties are invited to participate in the Public Disclosure processes by examining the documents available as detailed above and submit any observations no later than 15 May, 202</w:t>
      </w:r>
      <w:r>
        <w:rPr>
          <w:rFonts w:ascii="Maiandra GD" w:hAnsi="Maiandra GD"/>
        </w:rPr>
        <w:t>5</w:t>
      </w:r>
      <w:r>
        <w:rPr>
          <w:rFonts w:ascii="Maiandra GD" w:hAnsi="Maiandra GD"/>
        </w:rPr>
        <w:t xml:space="preserve"> to:   </w:t>
      </w:r>
    </w:p>
    <w:p w14:paraId="19533713" w14:textId="77777777" w:rsidR="0031537F" w:rsidRDefault="0031537F">
      <w:pPr>
        <w:ind w:hanging="2"/>
        <w:jc w:val="both"/>
        <w:rPr>
          <w:rFonts w:ascii="Maiandra GD" w:hAnsi="Maiandra GD"/>
        </w:rPr>
      </w:pPr>
    </w:p>
    <w:p w14:paraId="28748415" w14:textId="77777777" w:rsidR="0031537F" w:rsidRDefault="00CA4755">
      <w:pPr>
        <w:ind w:hanging="2"/>
        <w:jc w:val="both"/>
        <w:rPr>
          <w:rFonts w:ascii="Maiandra GD" w:hAnsi="Maiandra GD"/>
        </w:rPr>
      </w:pPr>
      <w:r>
        <w:rPr>
          <w:rFonts w:ascii="Maiandra GD" w:hAnsi="Maiandra GD"/>
        </w:rPr>
        <w:t xml:space="preserve">The </w:t>
      </w:r>
      <w:r>
        <w:rPr>
          <w:rFonts w:ascii="Maiandra GD" w:hAnsi="Maiandra GD"/>
        </w:rPr>
        <w:t xml:space="preserve">Principal </w:t>
      </w:r>
    </w:p>
    <w:p w14:paraId="32E01ADB" w14:textId="77777777" w:rsidR="0090330A" w:rsidRDefault="00CA4755" w:rsidP="0090330A">
      <w:pPr>
        <w:ind w:hanging="2"/>
        <w:jc w:val="both"/>
        <w:rPr>
          <w:rFonts w:ascii="Maiandra GD" w:hAnsi="Maiandra GD"/>
        </w:rPr>
      </w:pPr>
      <w:r>
        <w:rPr>
          <w:rFonts w:ascii="Maiandra GD" w:hAnsi="Maiandra GD"/>
        </w:rPr>
        <w:t>Soche Technical College</w:t>
      </w:r>
    </w:p>
    <w:p w14:paraId="0B86D9EF" w14:textId="77777777" w:rsidR="0090330A" w:rsidRDefault="00CA4755" w:rsidP="0090330A">
      <w:pPr>
        <w:ind w:hanging="2"/>
        <w:jc w:val="both"/>
        <w:rPr>
          <w:rFonts w:ascii="Maiandra GD" w:hAnsi="Maiandra GD"/>
        </w:rPr>
      </w:pPr>
      <w:r w:rsidRPr="0090330A">
        <w:rPr>
          <w:rFonts w:ascii="Maiandra GD" w:hAnsi="Maiandra GD"/>
        </w:rPr>
        <w:t>Private</w:t>
      </w:r>
      <w:r w:rsidRPr="0090330A">
        <w:rPr>
          <w:rFonts w:ascii="Maiandra GD" w:hAnsi="Maiandra GD"/>
        </w:rPr>
        <w:t xml:space="preserve"> Bag 515</w:t>
      </w:r>
    </w:p>
    <w:p w14:paraId="3A0CDF93" w14:textId="0989EE47" w:rsidR="0031537F" w:rsidRPr="0090330A" w:rsidRDefault="00CA4755" w:rsidP="0090330A">
      <w:pPr>
        <w:ind w:hanging="2"/>
        <w:jc w:val="both"/>
        <w:rPr>
          <w:rFonts w:ascii="Maiandra GD" w:hAnsi="Maiandra GD"/>
        </w:rPr>
      </w:pPr>
      <w:r w:rsidRPr="0090330A">
        <w:rPr>
          <w:rFonts w:ascii="Maiandra GD" w:hAnsi="Maiandra GD"/>
        </w:rPr>
        <w:t>Limbe.</w:t>
      </w:r>
    </w:p>
    <w:p w14:paraId="38CB80C8" w14:textId="77777777" w:rsidR="009A5D8A" w:rsidRDefault="00CA4755" w:rsidP="009A5D8A">
      <w:pPr>
        <w:rPr>
          <w:rFonts w:ascii="Maiandra GD" w:hAnsi="Maiandra GD"/>
        </w:rPr>
      </w:pPr>
      <w:r>
        <w:rPr>
          <w:rFonts w:ascii="Maiandra GD" w:hAnsi="Maiandra GD"/>
          <w:b/>
          <w:lang w:val="en-GB"/>
        </w:rPr>
        <w:t>E</w:t>
      </w:r>
      <w:r>
        <w:rPr>
          <w:rFonts w:ascii="Maiandra GD" w:hAnsi="Maiandra GD"/>
          <w:b/>
          <w:lang w:val="en-GB"/>
        </w:rPr>
        <w:t>mail:</w:t>
      </w:r>
      <w:r>
        <w:rPr>
          <w:rFonts w:ascii="Maiandra GD" w:hAnsi="Maiandra GD"/>
          <w:lang w:val="en-GB"/>
        </w:rPr>
        <w:tab/>
      </w:r>
      <w:r>
        <w:rPr>
          <w:rFonts w:ascii="Maiandra GD" w:hAnsi="Maiandra GD"/>
          <w:lang w:val="en-GB"/>
        </w:rPr>
        <w:tab/>
      </w:r>
      <w:r>
        <w:rPr>
          <w:rFonts w:ascii="Maiandra GD" w:hAnsi="Maiandra GD"/>
          <w:lang w:val="en-GB"/>
        </w:rPr>
        <w:tab/>
      </w:r>
      <w:hyperlink r:id="rId10" w:history="1">
        <w:r>
          <w:rPr>
            <w:rStyle w:val="Hyperlink"/>
            <w:rFonts w:ascii="Maiandra GD" w:hAnsi="Maiandra GD"/>
          </w:rPr>
          <w:t>principal@sochetech.org</w:t>
        </w:r>
      </w:hyperlink>
      <w:r w:rsidR="009A5D8A" w:rsidRPr="009A5D8A">
        <w:rPr>
          <w:rFonts w:ascii="Maiandra GD" w:hAnsi="Maiandra GD"/>
        </w:rPr>
        <w:t xml:space="preserve"> </w:t>
      </w:r>
    </w:p>
    <w:p w14:paraId="58F0558E" w14:textId="7F8BBD1A" w:rsidR="009A5D8A" w:rsidRDefault="009A5D8A" w:rsidP="009A5D8A">
      <w:pPr>
        <w:ind w:left="1440" w:firstLine="720"/>
      </w:pPr>
      <w:hyperlink r:id="rId11" w:history="1">
        <w:r w:rsidRPr="0003351E">
          <w:rPr>
            <w:rStyle w:val="Hyperlink"/>
            <w:rFonts w:ascii="Maiandra GD" w:hAnsi="Maiandra GD"/>
          </w:rPr>
          <w:t>greystonemabveka@hotmail.com</w:t>
        </w:r>
      </w:hyperlink>
      <w:r>
        <w:rPr>
          <w:rFonts w:ascii="Maiandra GD" w:hAnsi="Maiandra GD"/>
        </w:rPr>
        <w:t xml:space="preserve"> </w:t>
      </w:r>
    </w:p>
    <w:p w14:paraId="1AE9D7A8" w14:textId="7821A77D" w:rsidR="0031537F" w:rsidRDefault="009A5D8A">
      <w:pPr>
        <w:pStyle w:val="COBAalinea1nivel"/>
        <w:numPr>
          <w:ilvl w:val="0"/>
          <w:numId w:val="0"/>
        </w:numPr>
        <w:spacing w:line="240" w:lineRule="auto"/>
        <w:rPr>
          <w:rStyle w:val="Hyperlink"/>
          <w:rFonts w:ascii="Maiandra GD" w:hAnsi="Maiandra GD"/>
          <w:color w:val="auto"/>
          <w:sz w:val="24"/>
          <w:lang w:val="en-US"/>
        </w:rPr>
      </w:pPr>
      <w:r w:rsidRPr="009A5D8A">
        <w:rPr>
          <w:rFonts w:ascii="Maiandra GD" w:hAnsi="Maiandra GD"/>
          <w:b/>
          <w:bCs/>
          <w:sz w:val="24"/>
          <w:lang w:val="en-US"/>
        </w:rPr>
        <w:t>Phone Number:</w:t>
      </w:r>
      <w:r>
        <w:rPr>
          <w:rFonts w:ascii="Maiandra GD" w:hAnsi="Maiandra GD"/>
          <w:sz w:val="24"/>
          <w:lang w:val="en-US"/>
        </w:rPr>
        <w:t xml:space="preserve"> </w:t>
      </w:r>
      <w:r>
        <w:rPr>
          <w:rFonts w:ascii="Maiandra GD" w:hAnsi="Maiandra GD"/>
          <w:sz w:val="24"/>
          <w:lang w:val="en-US"/>
        </w:rPr>
        <w:tab/>
        <w:t xml:space="preserve">+265 </w:t>
      </w:r>
      <w:r w:rsidRPr="009A5D8A">
        <w:rPr>
          <w:rFonts w:ascii="Maiandra GD" w:hAnsi="Maiandra GD"/>
          <w:sz w:val="24"/>
          <w:lang w:val="en-US"/>
        </w:rPr>
        <w:t>888</w:t>
      </w:r>
      <w:r>
        <w:rPr>
          <w:rFonts w:ascii="Maiandra GD" w:hAnsi="Maiandra GD"/>
          <w:sz w:val="24"/>
          <w:lang w:val="en-US"/>
        </w:rPr>
        <w:t xml:space="preserve"> </w:t>
      </w:r>
      <w:r w:rsidRPr="009A5D8A">
        <w:rPr>
          <w:rFonts w:ascii="Maiandra GD" w:hAnsi="Maiandra GD"/>
          <w:sz w:val="24"/>
          <w:lang w:val="en-US"/>
        </w:rPr>
        <w:t>313</w:t>
      </w:r>
      <w:r>
        <w:rPr>
          <w:rFonts w:ascii="Maiandra GD" w:hAnsi="Maiandra GD"/>
          <w:sz w:val="24"/>
          <w:lang w:val="en-US"/>
        </w:rPr>
        <w:t xml:space="preserve"> </w:t>
      </w:r>
      <w:r w:rsidRPr="009A5D8A">
        <w:rPr>
          <w:rFonts w:ascii="Maiandra GD" w:hAnsi="Maiandra GD"/>
          <w:sz w:val="24"/>
          <w:lang w:val="en-US"/>
        </w:rPr>
        <w:t>144</w:t>
      </w:r>
    </w:p>
    <w:p w14:paraId="180305ED" w14:textId="77777777" w:rsidR="0031537F" w:rsidRDefault="00CA4755">
      <w:pPr>
        <w:pStyle w:val="COBAalinea1nivel"/>
        <w:numPr>
          <w:ilvl w:val="0"/>
          <w:numId w:val="0"/>
        </w:numPr>
        <w:spacing w:line="240" w:lineRule="auto"/>
        <w:rPr>
          <w:rFonts w:ascii="Maiandra GD" w:hAnsi="Maiandra GD"/>
          <w:sz w:val="24"/>
          <w:lang w:val="en-GB"/>
        </w:rPr>
      </w:pPr>
      <w:r>
        <w:rPr>
          <w:rFonts w:ascii="Maiandra GD" w:hAnsi="Maiandra GD"/>
          <w:sz w:val="24"/>
          <w:lang w:val="en-GB"/>
        </w:rPr>
        <w:t>Copy</w:t>
      </w:r>
      <w:r>
        <w:rPr>
          <w:rFonts w:ascii="Maiandra GD" w:hAnsi="Maiandra GD"/>
          <w:sz w:val="24"/>
          <w:lang w:val="en-GB"/>
        </w:rPr>
        <w:tab/>
      </w:r>
      <w:r>
        <w:rPr>
          <w:rFonts w:ascii="Maiandra GD" w:hAnsi="Maiandra GD"/>
          <w:sz w:val="24"/>
          <w:lang w:val="en-GB"/>
        </w:rPr>
        <w:tab/>
      </w:r>
      <w:r>
        <w:rPr>
          <w:rFonts w:ascii="Maiandra GD" w:hAnsi="Maiandra GD"/>
          <w:sz w:val="24"/>
          <w:lang w:val="en-GB"/>
        </w:rPr>
        <w:tab/>
      </w:r>
      <w:hyperlink r:id="rId12" w:history="1">
        <w:r>
          <w:rPr>
            <w:rStyle w:val="Hyperlink"/>
            <w:rFonts w:ascii="Maiandra GD" w:hAnsi="Maiandra GD"/>
            <w:sz w:val="24"/>
            <w:lang w:val="en-US"/>
          </w:rPr>
          <w:t>mmakuluni@gmail.com</w:t>
        </w:r>
      </w:hyperlink>
      <w:r>
        <w:rPr>
          <w:rFonts w:ascii="Maiandra GD" w:hAnsi="Maiandra GD"/>
          <w:sz w:val="24"/>
          <w:lang w:val="en-US"/>
        </w:rPr>
        <w:t xml:space="preserve"> </w:t>
      </w:r>
      <w:r>
        <w:rPr>
          <w:rFonts w:ascii="Maiandra GD" w:hAnsi="Maiandra GD"/>
          <w:sz w:val="24"/>
          <w:lang w:val="en-GB"/>
        </w:rPr>
        <w:t xml:space="preserve"> </w:t>
      </w:r>
    </w:p>
    <w:p w14:paraId="470709EC" w14:textId="40868AAC" w:rsidR="0031537F" w:rsidRDefault="00CA4755">
      <w:pPr>
        <w:pStyle w:val="COBAalinea1nivel"/>
        <w:numPr>
          <w:ilvl w:val="0"/>
          <w:numId w:val="0"/>
        </w:numPr>
        <w:spacing w:before="0" w:line="240" w:lineRule="auto"/>
        <w:rPr>
          <w:rFonts w:ascii="Maiandra GD" w:hAnsi="Maiandra GD"/>
          <w:sz w:val="24"/>
          <w:lang w:val="en-US"/>
        </w:rPr>
      </w:pPr>
      <w:r>
        <w:rPr>
          <w:rFonts w:ascii="Maiandra GD" w:hAnsi="Maiandra GD"/>
          <w:b/>
          <w:sz w:val="24"/>
          <w:lang w:val="en-GB"/>
        </w:rPr>
        <w:t>Phone Number:</w:t>
      </w:r>
      <w:r>
        <w:rPr>
          <w:rFonts w:ascii="Maiandra GD" w:hAnsi="Maiandra GD"/>
          <w:sz w:val="24"/>
          <w:lang w:val="en-GB"/>
        </w:rPr>
        <w:tab/>
        <w:t xml:space="preserve">+265 </w:t>
      </w:r>
      <w:r w:rsidR="009A5D8A">
        <w:rPr>
          <w:rFonts w:ascii="Maiandra GD" w:hAnsi="Maiandra GD"/>
          <w:sz w:val="24"/>
          <w:lang w:val="en-US"/>
        </w:rPr>
        <w:t>993 706 653</w:t>
      </w:r>
    </w:p>
    <w:p w14:paraId="74147EBE" w14:textId="77777777" w:rsidR="0031537F" w:rsidRDefault="00CA4755">
      <w:pPr>
        <w:pStyle w:val="COBAalinea1nivel"/>
        <w:numPr>
          <w:ilvl w:val="0"/>
          <w:numId w:val="0"/>
        </w:numPr>
        <w:spacing w:before="0" w:line="240" w:lineRule="auto"/>
        <w:rPr>
          <w:rFonts w:ascii="Maiandra GD" w:hAnsi="Maiandra GD"/>
          <w:sz w:val="24"/>
          <w:lang w:val="en-US"/>
        </w:rPr>
      </w:pPr>
      <w:r>
        <w:rPr>
          <w:rFonts w:ascii="Maiandra GD" w:hAnsi="Maiandra GD"/>
          <w:sz w:val="24"/>
          <w:lang w:val="en-US"/>
        </w:rPr>
        <w:t>Website:</w:t>
      </w:r>
      <w:r>
        <w:rPr>
          <w:rFonts w:ascii="Maiandra GD" w:hAnsi="Maiandra GD"/>
          <w:sz w:val="24"/>
          <w:lang w:val="en-US"/>
        </w:rPr>
        <w:tab/>
      </w:r>
      <w:r>
        <w:rPr>
          <w:rFonts w:ascii="Maiandra GD" w:hAnsi="Maiandra GD"/>
          <w:sz w:val="24"/>
          <w:lang w:val="en-US"/>
        </w:rPr>
        <w:tab/>
      </w:r>
      <w:hyperlink r:id="rId13" w:history="1">
        <w:r>
          <w:rPr>
            <w:rStyle w:val="Hyperlink"/>
            <w:rFonts w:ascii="Maiandra GD" w:hAnsi="Maiandra GD"/>
            <w:sz w:val="24"/>
            <w:lang w:val="en-US"/>
          </w:rPr>
          <w:t>www.sochetech.org</w:t>
        </w:r>
      </w:hyperlink>
      <w:r>
        <w:rPr>
          <w:rFonts w:ascii="Maiandra GD" w:hAnsi="Maiandra GD"/>
          <w:sz w:val="24"/>
          <w:lang w:val="en-US"/>
        </w:rPr>
        <w:t xml:space="preserve"> </w:t>
      </w:r>
    </w:p>
    <w:p w14:paraId="514F4153" w14:textId="77777777" w:rsidR="0031537F" w:rsidRDefault="0031537F">
      <w:pPr>
        <w:jc w:val="both"/>
        <w:rPr>
          <w:rFonts w:ascii="Maiandra GD" w:hAnsi="Maiandra GD"/>
        </w:rPr>
      </w:pPr>
      <w:bookmarkStart w:id="8" w:name="_Toc332999221"/>
      <w:bookmarkStart w:id="9" w:name="_Toc388105017"/>
      <w:bookmarkStart w:id="10" w:name="_Toc332999124"/>
      <w:bookmarkStart w:id="11" w:name="_Toc484193108"/>
      <w:bookmarkEnd w:id="0"/>
      <w:bookmarkEnd w:id="1"/>
      <w:bookmarkEnd w:id="2"/>
      <w:bookmarkEnd w:id="3"/>
      <w:bookmarkEnd w:id="4"/>
      <w:bookmarkEnd w:id="5"/>
      <w:bookmarkEnd w:id="6"/>
      <w:bookmarkEnd w:id="8"/>
      <w:bookmarkEnd w:id="9"/>
      <w:bookmarkEnd w:id="10"/>
      <w:bookmarkEnd w:id="11"/>
    </w:p>
    <w:p w14:paraId="6889E232" w14:textId="77777777" w:rsidR="0031537F" w:rsidRDefault="00CA4755">
      <w:pPr>
        <w:jc w:val="both"/>
        <w:rPr>
          <w:rFonts w:ascii="Maiandra GD" w:hAnsi="Maiandra GD"/>
          <w:lang w:val="en-GB"/>
        </w:rPr>
      </w:pPr>
      <w:r>
        <w:rPr>
          <w:rFonts w:ascii="Maiandra GD" w:hAnsi="Maiandra GD"/>
        </w:rPr>
        <w:t xml:space="preserve">We look forward to the public participating in the consultation and disclosure process. </w:t>
      </w:r>
    </w:p>
    <w:p w14:paraId="6FBF9FCC" w14:textId="77777777" w:rsidR="009A5D8A" w:rsidRDefault="009A5D8A">
      <w:bookmarkStart w:id="12" w:name="_GoBack"/>
      <w:bookmarkEnd w:id="12"/>
    </w:p>
    <w:sectPr w:rsidR="009A5D8A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5DCBB" w14:textId="77777777" w:rsidR="00CA4755" w:rsidRDefault="00CA4755">
      <w:r>
        <w:separator/>
      </w:r>
    </w:p>
  </w:endnote>
  <w:endnote w:type="continuationSeparator" w:id="0">
    <w:p w14:paraId="188F2E10" w14:textId="77777777" w:rsidR="00CA4755" w:rsidRDefault="00CA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Overlock">
    <w:altName w:val="Times New Roman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5EE23" w14:textId="77777777" w:rsidR="0031537F" w:rsidRDefault="00CA4755">
    <w:pPr>
      <w:pStyle w:val="Footer"/>
      <w:framePr w:wrap="around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14:paraId="338D9539" w14:textId="77777777" w:rsidR="0031537F" w:rsidRDefault="003153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520A2" w14:textId="77777777" w:rsidR="0031537F" w:rsidRDefault="0031537F">
    <w:pPr>
      <w:pStyle w:val="Footer"/>
      <w:tabs>
        <w:tab w:val="clear" w:pos="4320"/>
        <w:tab w:val="clear" w:pos="8640"/>
        <w:tab w:val="left" w:pos="745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E0A75" w14:textId="77777777" w:rsidR="00CA4755" w:rsidRDefault="00CA4755">
      <w:r>
        <w:separator/>
      </w:r>
    </w:p>
  </w:footnote>
  <w:footnote w:type="continuationSeparator" w:id="0">
    <w:p w14:paraId="68E1AFBF" w14:textId="77777777" w:rsidR="00CA4755" w:rsidRDefault="00CA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67972"/>
    <w:multiLevelType w:val="singleLevel"/>
    <w:tmpl w:val="2356797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31C662E"/>
    <w:multiLevelType w:val="multilevel"/>
    <w:tmpl w:val="331C662E"/>
    <w:lvl w:ilvl="0">
      <w:start w:val="1"/>
      <w:numFmt w:val="bullet"/>
      <w:pStyle w:val="COBAalinea1nivel"/>
      <w:lvlText w:val=""/>
      <w:lvlJc w:val="left"/>
      <w:pPr>
        <w:tabs>
          <w:tab w:val="left" w:pos="454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86526"/>
    <w:multiLevelType w:val="multilevel"/>
    <w:tmpl w:val="6058652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C814F2"/>
    <w:rsid w:val="000B0D86"/>
    <w:rsid w:val="0031537F"/>
    <w:rsid w:val="0090330A"/>
    <w:rsid w:val="009A5D8A"/>
    <w:rsid w:val="00CA4755"/>
    <w:rsid w:val="19003F6E"/>
    <w:rsid w:val="3CC8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621DC"/>
  <w15:docId w15:val="{46834244-ABA1-49B8-A598-C53A64D3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MW" w:eastAsia="en-M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imesNewRoman" w:hAnsi="TimesNew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MynormalChar">
    <w:name w:val="My normal Char"/>
    <w:link w:val="Mynormal"/>
    <w:qFormat/>
    <w:locked/>
    <w:rPr>
      <w:szCs w:val="32"/>
    </w:rPr>
  </w:style>
  <w:style w:type="paragraph" w:customStyle="1" w:styleId="Mynormal">
    <w:name w:val="My normal"/>
    <w:basedOn w:val="Normal"/>
    <w:link w:val="MynormalChar"/>
    <w:qFormat/>
    <w:rPr>
      <w:szCs w:val="32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COBAalinea1nivel">
    <w:name w:val="COBA alinea 1ºnivel"/>
    <w:basedOn w:val="Normal"/>
    <w:qFormat/>
    <w:pPr>
      <w:numPr>
        <w:numId w:val="1"/>
      </w:numPr>
      <w:spacing w:before="160" w:line="264" w:lineRule="auto"/>
      <w:jc w:val="both"/>
    </w:pPr>
    <w:rPr>
      <w:rFonts w:ascii="Arial Narrow" w:hAnsi="Arial Narrow"/>
      <w:sz w:val="22"/>
      <w:lang w:val="pt-PT" w:eastAsia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903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v.mw" TargetMode="External"/><Relationship Id="rId13" Type="http://schemas.openxmlformats.org/officeDocument/2006/relationships/hyperlink" Target="http://www.sochetec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makuluni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eystonemabveka@hot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principal@sochete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veproject.m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Anderson</cp:lastModifiedBy>
  <cp:revision>2</cp:revision>
  <dcterms:created xsi:type="dcterms:W3CDTF">2025-04-10T10:14:00Z</dcterms:created>
  <dcterms:modified xsi:type="dcterms:W3CDTF">2025-04-10T10:14:00Z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DBB4D1096EDA45C2B5E9B88D71D4E97A_13</vt:lpwstr>
  </property>
</Properties>
</file>